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77" w:rsidRDefault="00896F57" w:rsidP="006957D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76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214B77" w:rsidRPr="00214B77" w:rsidRDefault="00430DA4" w:rsidP="00430D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noProof/>
          <w:lang w:val="uk-UA"/>
        </w:rPr>
        <w:t xml:space="preserve">           </w:t>
      </w:r>
      <w:r w:rsidR="00214B77" w:rsidRPr="00214B77">
        <w:rPr>
          <w:rFonts w:ascii="Calibri" w:eastAsia="Calibri" w:hAnsi="Calibri" w:cs="Times New Roman"/>
          <w:noProof/>
        </w:rPr>
        <w:drawing>
          <wp:inline distT="0" distB="0" distL="0" distR="0" wp14:anchorId="52A6101D" wp14:editId="47C4FCAE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77" w:rsidRPr="00214B77" w:rsidRDefault="00214B77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214B77" w:rsidRPr="00214B77" w:rsidRDefault="00214B77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214B77" w:rsidRPr="00214B77" w:rsidRDefault="006957D8" w:rsidP="00214B7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Третя сесія в</w:t>
      </w:r>
      <w:r w:rsidR="007719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осьмого </w:t>
      </w:r>
      <w:r w:rsidR="00214B77"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скликання</w:t>
      </w:r>
    </w:p>
    <w:p w:rsidR="00214B77" w:rsidRPr="00214B77" w:rsidRDefault="00214B77" w:rsidP="00214B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p w:rsidR="00214B77" w:rsidRPr="00214B77" w:rsidRDefault="00214B77" w:rsidP="00214B7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4B77" w:rsidRPr="00214B77" w:rsidRDefault="00771988" w:rsidP="00214B7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 09 грудня 2020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№ </w:t>
      </w:r>
      <w:r w:rsidR="006957D8">
        <w:rPr>
          <w:rFonts w:ascii="Times New Roman" w:eastAsia="Times New Roman" w:hAnsi="Times New Roman" w:cs="Times New Roman"/>
          <w:sz w:val="28"/>
          <w:szCs w:val="28"/>
          <w:lang w:val="uk-UA"/>
        </w:rPr>
        <w:t>3 /10</w:t>
      </w:r>
    </w:p>
    <w:p w:rsidR="00896F57" w:rsidRPr="00896F57" w:rsidRDefault="00896F5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</w:p>
    <w:p w:rsidR="00375813" w:rsidRPr="00896F57" w:rsidRDefault="00896F57" w:rsidP="003758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Про план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Литовезько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="00375813" w:rsidRPr="00896F57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375813" w:rsidRPr="00896F5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1988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="00771988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375813" w:rsidRPr="00B951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B95113" w:rsidRDefault="00375813" w:rsidP="00896F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Закону України «Про засади державної регуляторної політики у сфері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діяльності», керуючись ст. 26, 27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Литовезька 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</w:p>
    <w:p w:rsidR="00375813" w:rsidRPr="00896F57" w:rsidRDefault="00375813" w:rsidP="00896F5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75813" w:rsidRPr="00E5506B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1.  Затвер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дити план діяльності Литовезької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771988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2021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додатком.</w:t>
      </w:r>
    </w:p>
    <w:p w:rsidR="00896F57" w:rsidRDefault="00896F5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2. Оприлюд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>нити план діяльності Литовезької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771988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2021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у визначений Законом України «Про засади державної регуляторної політики у сфері господарської діяльності»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спосіб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3D0" w:rsidRDefault="00AD43D0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D0" w:rsidRDefault="00AD69F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D69F3">
        <w:rPr>
          <w:sz w:val="28"/>
          <w:szCs w:val="28"/>
          <w:lang w:val="uk-UA"/>
        </w:rPr>
        <w:t xml:space="preserve"> </w:t>
      </w:r>
      <w:r w:rsidRPr="00AD69F3">
        <w:rPr>
          <w:rFonts w:ascii="Times New Roman" w:hAnsi="Times New Roman" w:cs="Times New Roman"/>
          <w:sz w:val="28"/>
          <w:szCs w:val="28"/>
          <w:lang w:val="uk-UA"/>
        </w:rPr>
        <w:t>Дозволити сільському голові, постійним комісіям при необхідності вносити  зміни та доповнення до плану діяльності сільської ради з підготовки проектів регуляторних актів</w:t>
      </w:r>
      <w:r w:rsidRPr="00B95113">
        <w:rPr>
          <w:sz w:val="28"/>
          <w:szCs w:val="28"/>
          <w:lang w:val="uk-UA"/>
        </w:rPr>
        <w:t>.</w:t>
      </w:r>
    </w:p>
    <w:p w:rsidR="00AD69F3" w:rsidRDefault="00AD69F3" w:rsidP="00AD43D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  Встановити, що розробник проекту регуляторного акту: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4.1. Розробляє аналіз регуляторного впливу проекту регуляторного акту;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4.2. Забезпечує: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повідомлення про публікацію проекту регуляторного акту та аналізу його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проекту регуляторного акту та аналіз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звіт пропозицій та зауважень до проекту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проведення і оприлюднення базового, повторного і періодичного </w:t>
      </w:r>
      <w:proofErr w:type="spellStart"/>
      <w:r w:rsidRPr="00AD69F3">
        <w:rPr>
          <w:sz w:val="28"/>
          <w:szCs w:val="28"/>
        </w:rPr>
        <w:t>відстежень</w:t>
      </w:r>
      <w:proofErr w:type="spellEnd"/>
      <w:r w:rsidRPr="00AD69F3">
        <w:rPr>
          <w:sz w:val="28"/>
          <w:szCs w:val="28"/>
        </w:rPr>
        <w:t xml:space="preserve"> результативності регуляторного акту у спосіб і терміни, визначені ст. 10 Закону України «Про засади державної регуляторної політики у сфері господарської діяльності»;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lastRenderedPageBreak/>
        <w:t>    - винесення на розгл</w:t>
      </w:r>
      <w:r w:rsidR="00AD69F3">
        <w:rPr>
          <w:sz w:val="28"/>
          <w:szCs w:val="28"/>
        </w:rPr>
        <w:t>яд виконавчого комітету сільської</w:t>
      </w:r>
      <w:r w:rsidRPr="00AD69F3">
        <w:rPr>
          <w:sz w:val="28"/>
          <w:szCs w:val="28"/>
        </w:rPr>
        <w:t xml:space="preserve"> ради проекту рішення регуляторного акту, аналізу регуляторного впливу, зауважень і пропозицій;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оприлюднення регуляторного </w:t>
      </w:r>
      <w:proofErr w:type="spellStart"/>
      <w:r w:rsidRPr="00AD69F3">
        <w:rPr>
          <w:sz w:val="28"/>
          <w:szCs w:val="28"/>
        </w:rPr>
        <w:t>акта</w:t>
      </w:r>
      <w:proofErr w:type="spellEnd"/>
      <w:r w:rsidRPr="00AD69F3">
        <w:rPr>
          <w:sz w:val="28"/>
          <w:szCs w:val="28"/>
        </w:rPr>
        <w:t xml:space="preserve"> після його прийняття</w:t>
      </w:r>
      <w:r w:rsidR="00AD69F3">
        <w:rPr>
          <w:sz w:val="28"/>
          <w:szCs w:val="28"/>
        </w:rPr>
        <w:t xml:space="preserve"> на офіційному сайті ради</w:t>
      </w:r>
      <w:r w:rsidRPr="00AD69F3">
        <w:rPr>
          <w:sz w:val="28"/>
          <w:szCs w:val="28"/>
        </w:rPr>
        <w:t xml:space="preserve"> не пізніше як у десятиденний строк після їх прийняття та підписання;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 - складання звіту про відстеження результативності регуляторних актів на основі матеріалів, отриманих від розробників регуляторних актів.</w:t>
      </w:r>
    </w:p>
    <w:p w:rsidR="00430DA4" w:rsidRDefault="00430DA4" w:rsidP="00896F57">
      <w:pPr>
        <w:pStyle w:val="western"/>
        <w:spacing w:before="0" w:beforeAutospacing="0" w:after="0"/>
        <w:jc w:val="both"/>
        <w:rPr>
          <w:rFonts w:eastAsiaTheme="minorEastAsia"/>
          <w:sz w:val="28"/>
          <w:szCs w:val="28"/>
          <w:lang w:val="uk-UA"/>
        </w:rPr>
      </w:pPr>
    </w:p>
    <w:p w:rsidR="00375813" w:rsidRPr="00B95113" w:rsidRDefault="00AD69F3" w:rsidP="00896F57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75813" w:rsidRPr="00B9511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Затвердити Положення про порядок підготовки, обговорення, прийняття та </w:t>
      </w:r>
      <w:proofErr w:type="spellStart"/>
      <w:r>
        <w:rPr>
          <w:sz w:val="28"/>
          <w:szCs w:val="28"/>
          <w:lang w:val="uk-UA"/>
        </w:rPr>
        <w:t>відстежування</w:t>
      </w:r>
      <w:proofErr w:type="spellEnd"/>
      <w:r>
        <w:rPr>
          <w:sz w:val="28"/>
          <w:szCs w:val="28"/>
          <w:lang w:val="uk-UA"/>
        </w:rPr>
        <w:t xml:space="preserve"> результативності регуляторних актів Литовезької сільської ради з питань господарської діяльності.</w:t>
      </w:r>
    </w:p>
    <w:p w:rsidR="00896F57" w:rsidRDefault="00896F5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B77" w:rsidRDefault="00214B77" w:rsidP="0021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Рішен</w:t>
      </w:r>
      <w:r w:rsidR="00B923C3">
        <w:rPr>
          <w:rFonts w:ascii="Times New Roman" w:hAnsi="Times New Roman" w:cs="Times New Roman"/>
          <w:sz w:val="28"/>
          <w:szCs w:val="28"/>
          <w:lang w:val="uk-UA"/>
        </w:rPr>
        <w:t>ня Литовезької сільської ради 22/17 від 22.12.201</w:t>
      </w:r>
      <w:r w:rsidR="00437C3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 Про план діяльності Литовезької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437C30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2019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визнати таким, що втратило чинність.</w:t>
      </w:r>
    </w:p>
    <w:p w:rsidR="00214B77" w:rsidRDefault="00214B7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214B7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сі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льської ради з питань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бюджету, фінансів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планування соціально- економічного розвитку.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AC126B" w:rsidRDefault="00896F57" w:rsidP="00AC126B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>Сільський голова</w:t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</w:t>
      </w:r>
      <w:r w:rsidR="0077198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О.Касянчук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Pr="00375813" w:rsidRDefault="00375813" w:rsidP="003758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6F57" w:rsidRDefault="0037581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F8122B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375813" w:rsidRPr="00375813" w:rsidRDefault="00896F57" w:rsidP="0037581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Литовезької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766AE0" w:rsidRPr="00766AE0" w:rsidRDefault="00F0256A" w:rsidP="00766AE0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№3</w:t>
      </w:r>
      <w:r w:rsidR="00B01550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C1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09.12.2020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</w:p>
    <w:p w:rsidR="00375813" w:rsidRPr="00F8122B" w:rsidRDefault="00896F57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Діяльності Литовезької </w:t>
      </w:r>
      <w:r w:rsidR="00375813" w:rsidRPr="00F8122B">
        <w:rPr>
          <w:rFonts w:ascii="Times New Roman" w:hAnsi="Times New Roman" w:cs="Times New Roman"/>
          <w:b/>
          <w:sz w:val="26"/>
          <w:szCs w:val="26"/>
          <w:lang w:val="uk-UA"/>
        </w:rPr>
        <w:t>сільської ради з підготовки проектів регуляторних</w:t>
      </w:r>
    </w:p>
    <w:p w:rsidR="00375813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актів</w:t>
      </w:r>
      <w:r w:rsidR="00D63E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2021</w:t>
      </w: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рік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53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55"/>
        <w:gridCol w:w="2002"/>
        <w:gridCol w:w="2112"/>
        <w:gridCol w:w="1075"/>
        <w:gridCol w:w="1998"/>
        <w:gridCol w:w="2296"/>
      </w:tblGrid>
      <w:tr w:rsidR="00375813" w:rsidRPr="00F8122B" w:rsidTr="00F0256A">
        <w:trPr>
          <w:trHeight w:val="809"/>
        </w:trPr>
        <w:tc>
          <w:tcPr>
            <w:tcW w:w="205" w:type="pct"/>
          </w:tcPr>
          <w:p w:rsidR="00375813" w:rsidRP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№ п/п</w:t>
            </w:r>
          </w:p>
        </w:tc>
        <w:tc>
          <w:tcPr>
            <w:tcW w:w="480" w:type="pct"/>
          </w:tcPr>
          <w:p w:rsidR="00375813" w:rsidRPr="00766AE0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Вид </w:t>
            </w: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регуляторного акту</w:t>
            </w:r>
          </w:p>
        </w:tc>
        <w:tc>
          <w:tcPr>
            <w:tcW w:w="91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Назва</w:t>
            </w:r>
            <w:proofErr w:type="spellEnd"/>
          </w:p>
        </w:tc>
        <w:tc>
          <w:tcPr>
            <w:tcW w:w="96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Обгрунтування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необхідності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прийняття</w:t>
            </w:r>
            <w:proofErr w:type="spellEnd"/>
          </w:p>
        </w:tc>
        <w:tc>
          <w:tcPr>
            <w:tcW w:w="489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ки</w:t>
            </w:r>
            <w:proofErr w:type="spellEnd"/>
          </w:p>
        </w:tc>
        <w:tc>
          <w:tcPr>
            <w:tcW w:w="909" w:type="pct"/>
          </w:tcPr>
          <w:p w:rsid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Підрозділ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відповідаль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підготовку</w:t>
            </w:r>
            <w:proofErr w:type="spellEnd"/>
          </w:p>
        </w:tc>
        <w:tc>
          <w:tcPr>
            <w:tcW w:w="1045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Примітки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спосіб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оприлюднення</w:t>
            </w:r>
            <w:proofErr w:type="spellEnd"/>
          </w:p>
        </w:tc>
      </w:tr>
      <w:tr w:rsidR="00375813" w:rsidRPr="00F8122B" w:rsidTr="00F0256A">
        <w:trPr>
          <w:trHeight w:val="1990"/>
        </w:trPr>
        <w:tc>
          <w:tcPr>
            <w:tcW w:w="205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</w:p>
        </w:tc>
        <w:tc>
          <w:tcPr>
            <w:tcW w:w="480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11" w:type="pct"/>
          </w:tcPr>
          <w:p w:rsidR="00375813" w:rsidRPr="00853CA1" w:rsidRDefault="00375813" w:rsidP="00B0155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</w:p>
        </w:tc>
        <w:tc>
          <w:tcPr>
            <w:tcW w:w="961" w:type="pct"/>
          </w:tcPr>
          <w:p w:rsidR="00375813" w:rsidRPr="00A67528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</w:p>
        </w:tc>
        <w:tc>
          <w:tcPr>
            <w:tcW w:w="489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09" w:type="pct"/>
          </w:tcPr>
          <w:p w:rsidR="005D21A0" w:rsidRPr="00A76716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</w:p>
        </w:tc>
        <w:tc>
          <w:tcPr>
            <w:tcW w:w="1045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524BD7" w:rsidRPr="00F8122B" w:rsidTr="00F0256A">
        <w:trPr>
          <w:trHeight w:val="1990"/>
        </w:trPr>
        <w:tc>
          <w:tcPr>
            <w:tcW w:w="205" w:type="pct"/>
          </w:tcPr>
          <w:p w:rsidR="00524BD7" w:rsidRPr="00853CA1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</w:p>
        </w:tc>
        <w:tc>
          <w:tcPr>
            <w:tcW w:w="480" w:type="pct"/>
          </w:tcPr>
          <w:p w:rsidR="00524BD7" w:rsidRPr="00F8122B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524BD7" w:rsidRPr="00853CA1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податк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збор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 на</w:t>
            </w:r>
            <w:r w:rsidR="00D63E4A">
              <w:rPr>
                <w:rFonts w:ascii="Times New Roman" w:hAnsi="Times New Roman" w:cs="Times New Roman"/>
                <w:sz w:val="20"/>
                <w:szCs w:val="26"/>
              </w:rPr>
              <w:t xml:space="preserve"> 202</w:t>
            </w:r>
            <w:r w:rsidR="00D63E4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ік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  <w:tc>
          <w:tcPr>
            <w:tcW w:w="961" w:type="pct"/>
          </w:tcPr>
          <w:p w:rsidR="00524BD7" w:rsidRPr="00A6023E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З метою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наповнення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надходжень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бюджету,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залучення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оподаткування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громадян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та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розширення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переліку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діяльності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платників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.</w:t>
            </w:r>
          </w:p>
        </w:tc>
        <w:tc>
          <w:tcPr>
            <w:tcW w:w="489" w:type="pct"/>
          </w:tcPr>
          <w:p w:rsidR="00524BD7" w:rsidRPr="00F8122B" w:rsidRDefault="008A2268" w:rsidP="00E83AE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І-ІІ </w:t>
            </w:r>
            <w:bookmarkStart w:id="0" w:name="_GoBack"/>
            <w:bookmarkEnd w:id="0"/>
            <w:r w:rsidR="00524BD7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квартал </w:t>
            </w:r>
          </w:p>
          <w:p w:rsidR="00524BD7" w:rsidRPr="00F8122B" w:rsidRDefault="00524BD7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 w:rsidR="00D63E4A">
              <w:rPr>
                <w:rFonts w:ascii="Times New Roman" w:hAnsi="Times New Roman" w:cs="Times New Roman"/>
                <w:sz w:val="20"/>
                <w:szCs w:val="26"/>
              </w:rPr>
              <w:t>21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909" w:type="pct"/>
          </w:tcPr>
          <w:p w:rsidR="00524BD7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бюджету,</w:t>
            </w:r>
          </w:p>
          <w:p w:rsidR="00524BD7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24BD7" w:rsidRPr="00A76716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  <w:r w:rsid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, </w:t>
            </w:r>
            <w:r w:rsidR="00F0256A" w:rsidRP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інвестицій та міжнародного співробітництва</w:t>
            </w:r>
          </w:p>
        </w:tc>
        <w:tc>
          <w:tcPr>
            <w:tcW w:w="1045" w:type="pct"/>
          </w:tcPr>
          <w:p w:rsidR="00524BD7" w:rsidRPr="00F8122B" w:rsidRDefault="00524BD7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524BD7" w:rsidRPr="00F8122B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</w:tbl>
    <w:p w:rsidR="00375813" w:rsidRPr="00A6023E" w:rsidRDefault="00375813" w:rsidP="00375813">
      <w:pPr>
        <w:tabs>
          <w:tab w:val="left" w:pos="354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5813" w:rsidRDefault="00B23CBB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ради</w:t>
      </w:r>
      <w:proofErr w:type="gramEnd"/>
      <w:r w:rsidR="00375813" w:rsidRPr="00F812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r w:rsidR="00F0256A">
        <w:rPr>
          <w:rFonts w:ascii="Times New Roman" w:hAnsi="Times New Roman" w:cs="Times New Roman"/>
          <w:sz w:val="26"/>
          <w:szCs w:val="26"/>
          <w:lang w:val="uk-UA"/>
        </w:rPr>
        <w:t>М.М.Жукова</w:t>
      </w:r>
    </w:p>
    <w:p w:rsidR="00214B77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524BD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</w:t>
      </w: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</w:t>
      </w:r>
      <w:r w:rsidR="00214B77"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Затверджено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рішення сільської ради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                                                                   </w:t>
      </w:r>
      <w:r w:rsidR="00B0155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від 11.12.2019 р. № 32/</w:t>
      </w:r>
      <w:r w:rsidR="00524BD7">
        <w:rPr>
          <w:rFonts w:ascii="Times New Roman" w:eastAsia="Times New Roman" w:hAnsi="Times New Roman" w:cs="Times New Roman"/>
          <w:sz w:val="28"/>
          <w:szCs w:val="24"/>
          <w:lang w:val="uk-UA"/>
        </w:rPr>
        <w:t>16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про порядок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підготовки, обговорення, прийняття та відстеження результативності регуляторних актів Литовезької сільської ради з питань господарської діяльності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1. Загальні положення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1.Положення про здійснення сільською радою, її виконавчим комітетом та сільським головою державної регуляторної політики у сфері господарської діяльності (надалі - Положення) визначає правові та організаційні засади реалізації державної регуляторної політики у сфері господарської діяльності Литовезькою сільською радою, її виконавчим комітетом та сільським головою.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2.У цьому Положенні терміни вживаються у значенні визначеному статтею 1 Закону України "Про засади державної регуляторної політики у сфері господарської діяльності" (далі - Закону).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3. Забезпечення  здійснення державної регуляторної політики включає: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встановлення єдиного підходу до підготовки аналізу регуляторного впливу та до здійснення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відстежень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результативності регуляторних актів; 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підготовку аналізу регуляторного впливу;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планування діяльності з підготовки проектів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оприлюднення проектів регуляторних актів з метою одержання зауважень і пропозицій від фізичних та юридичних осіб, їх об'єднань, а також відкриті обговорення за участю представників громадськості питань, пов'язаних з регуляторною діяльністю;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відстеження результативності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перегляд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систематизацію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недопущення прийняття регуляторних актів, які є непослідовними або не узгоджуються чи дублюють діючі регуляторні акти;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викладення положень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 спосіб, який є доступним та однозначним для розуміння особами, які повинні впроваджувати або виконувати вимоги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оприлюднення інформації про здійснення регуляторної діяльності.</w:t>
      </w:r>
    </w:p>
    <w:p w:rsidR="00214B77" w:rsidRPr="00214B77" w:rsidRDefault="00214B77" w:rsidP="00214B7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4. Розробниками проектів регуляторних актів є сільський голова, депутати та постійні комісії сільської ради, виконавчий комітет, відповідальні посадові особи сільської ради.</w:t>
      </w:r>
    </w:p>
    <w:p w:rsidR="00214B77" w:rsidRPr="00214B77" w:rsidRDefault="00214B77" w:rsidP="0021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2. Планування діяльності з підготовки проектів регуляторних актів</w:t>
      </w:r>
    </w:p>
    <w:p w:rsidR="00214B77" w:rsidRPr="00214B77" w:rsidRDefault="00214B77" w:rsidP="00214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5. План діяльності з підготовки проектів регуляторних актів Литовезької сільської ради, її виконавчого комітету та сільського голови на наступний календарний рік розробляються сільським головою на підставі узагальнення </w:t>
      </w:r>
    </w:p>
    <w:p w:rsidR="00214B77" w:rsidRPr="00214B77" w:rsidRDefault="00214B77" w:rsidP="00214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пропозицій  депутатів сільської ради, виконавчого комітету, посадових осіб місцевого самоврядування, громадян, суб'єктів господарювання.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6.Пропозиції до проекту плану на наступний календарний рік подаються сільському голові не пізніше 1 грудня поточного року.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7. План діяльності з підготовки проектів регуляторних актів повинен містити визначення видів і назв проектів регуляторних актів, строків їх підготовки, найменування розробника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br/>
        <w:t xml:space="preserve">         8. План діяльності з підготовки проектів регуляторних актів Литовезької сільської ради, виконавчого комітету та сільського голови затверджується сільською радою не пізніше 15 грудня поточного року і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складовою частиною плану роботи сільської ради.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9.Затверджений Плани діяльності з підготовки проектів регуляторних актів оприлюднюються шляхом опублікування на сайті територіальних громад Чернівецької області www.gromady.cv.ua  не пізніш як у десятиденний строк після його затвердження.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10.У разі, якщо виникає необхідність підготовки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не був внесений до плану діяльності з підготовки проектів регуляторних актів, сільська  рада  вносить зміни у відповідний план та оприлюднює їх у спосіб визначений п.9 цього Порядку.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розглядається, якщо він не був внесений в план діяльності з підготовки регуляторних актів з відповідними змінами.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Розділ 3. Розроблення проектів регуляторних актів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12. Проекти  регуляторних актів та  аналізів регуляторного впливу у виконавчому комітеті сільської ради готують: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бюджету, фінансів, виплати заробітної плати, оренди майна комунальної власності - головний бухгалтер сільської ради;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земельних відносин та охорони навколишнього середовища - спеціаліст-землевпорядник  сільської ради;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встановлення  місцевих податків і зборів,  торгівлі, соціального захисту, законності та правопорядку - секретар сільської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Фізичні та юридичні особи - за власною ініціативою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13.Відповідно розроблені регуляторні акти подаються на погодження сільському голові. Сільський голова в п’ятиденний термін вивчає і погоджує відповідний проект регуляторного акту або повертає його розробнику проекту з відповідними письмовими зауваженнями на доопрацювання. 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14.Погоджений сільським головою проект регуляторного акту  передається розробником на  розгляд відповідальній постійній  комісії сільської ради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214B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вивчення та надання висновків про відповідність проекту регуляторного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вимогам статей 4 та 8 Закону.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15.Відповідальна постійна    комісія    забезпечує    підготовку експертного висновку щодо регуляторного впливу  внесеного 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1" w:name="o285"/>
      <w:bookmarkEnd w:id="1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Порядок та   строки   підготовки  експертних  висновків  щодо регуляторного  впливу   внесених   проектів   регуляторних   актів встановлюються регламентом сільської ради.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o286"/>
      <w:bookmarkEnd w:id="2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16. На підставі  аналізу     регуляторного     впливу,    яким супроводжувався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при  його  внесенні  на розгляд сесії відповідної ради,  а також експертного висновку щодо регуляторного впливу цього проекту </w:t>
      </w: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відповідальна постійна  комісія готує  свої  висновки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вимогам статей  4  та  8   Закону.  У  випадках,  визначених частиною другою статті 33 Закону, такі висновки готуються на підставі експертного висновку щодо регуляторного впливу.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o287"/>
      <w:bookmarkEnd w:id="3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17. Висновки відповідальної  постійної   комісії   готуються   на підставі  аналізу регуляторного впливу,  яким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супроводжувався  при  його  внесенні,  лише  у  разі,   якщо експертний  висновок  щодо  регуляторного  впливу  не  був наданий відповідальній постійній комісії  протягом  строку,  встановленого для  його  підготовки.  </w:t>
      </w:r>
      <w:bookmarkStart w:id="4" w:name="o288"/>
      <w:bookmarkEnd w:id="4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18. Висновки відповідальної  постійної  комісії  передаються  для вивчення  до  постійної  комісії,  до  сфери відання якої належить супроводження розгляду проекту регуляторного 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у  відповідній раді (далі - головна постійна комісія), за винятком випадків, коли відповідальна постійна комісія є головною постійною комісією.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o289"/>
      <w:bookmarkEnd w:id="5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19.При представленні на пленарному засіданні сесії ради  проекту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регуляторного 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голова   відповідальної  постійної  комісії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доповідає  висновки  цієї  постійної  комісії  про   відповідність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вимогам статей 4 та 8 цього Закону.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4. Визначення проекту рішення ради регуляторним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20. Проект рішення ради визначається регуляторним актом, тобто таким, щодо якого застосовується це Положення, якщо він відповідає хоча б одному з наведених нижче критеріїв: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акт носить нормативно – правовий характер та спрямований на правове врегулювання господарських відносин або адміністративних відносин між органами влади та суб’єктами господарювання;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акт встановлює, змінює чи скасовує норми права, що застосовується неодноразово та щодо невизначеного кола осіб і який або  окремі положення якого спрямовані на правове регулювання господарських відносин а також адміністративних відносин між органами влади та суб’єктів господарювання, незалежно від того, чи вважається цей документ відповідно до закону, що регулює відносини у певній  сфері, нормативно – правовим актом.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21. Не підлягають визначенню – «регуляторні» рішення ради, які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врегульовують питання запровадження та здійснення заходів правового режиму воєнного, надзвичайного стану, оголошення зони надзвичайної екологічної ситуації, а також з питань мобілізації та демобілізації;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містять державну таємницю України;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містять виключно індивідуально – конкретні приписи;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22. Визнання рішення ради регуляторним актом здійснюється сільським головою або відповідальною комісією ради на стадії підготовки регуляторних актів або подання проекту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 розгляд ради.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5. Аналіз регуляторного впливу. Експертний висновок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23. Розробники проектів регуляторних актів  готують та подають разом із проектом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аналіз регуляторного  впливу  підготовлений відповідно до Закону України «Про засади державної регуляторної політики у сфері господарської діяльності» та методики, затвердженої Кабінетом Міністрів України.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>24. Відповідальна комісія сільської ради з власної ініціативи та з метою підготовки, обговорення та відстеження результативності регуляторних актів з питань господарської діяльності  за відповідним рішенням може доручити виконкому сільської ради в частині делегованих повноважень, здійснити підготовку, обговорення та відстеження результативності регуляторних актів з питань господарської діяльності. Контроль за виконанням даного доручення покладається на голову відповідальної постійної комісії.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6. Публічне обговорення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 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25.Публічне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може включати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-  з метою одержання зауважень і пропозицій;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громадські слухання;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круглі столи за участю зацікавлених сторін;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обговорення в об’єднаннях громадян;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збирання та  оброблення пропозицій фізичних та юридичних осіб, їх об’єднань;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інші форми з’ясування думки громадськості.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26. Оприлюднення 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є обов’язковим елементом публічного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27. Строк публічного обговорення проекту регуляторного акту не може бути меншим ніж один місяць та більш ніж три місяці з дня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відповідного аналізу регуляторного впливу.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7. Оприлюднення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28. Кожен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оприлюднюється з метою одержання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зауважень і пропозицій від фізичних та юридичних осіб, їх об’єднань.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29. Повідомлення про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відповідний аналіз регуляторного впливу оприлюднюється на інформаційному стенді сільської ради та масової інформації.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30. Повідомлення про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повинно містити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назву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стислий виклад змісту проекту;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розробника проекту;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поштову та електронну адресу розробника, за її наявності;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інформацію про дату розміщення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аналіз регуляторного впливу;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інформацію про строк, протягом якого приймаються зауваження та пропозиції від фізичних та юридичних осіб;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інформацію про спосіб надання фізичними  та юридичними  особами  зауважень та пропозицій;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час та місце проведення громадських слухань з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31. За рішенням відповідної комісії: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оприлюднюються проекти регуляторних актів, які не оприлюднювались до внесення їх на розгляд сесії;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- можуть повторно оприлюднюватись проекти регуляторних актів, які оприлюднювали до винесення їх на розгляд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8. Розгляд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.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32. Кожен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що подається на розгляд ради, та аналіз його регуляторного впливу подаються до відповідальної комісії для вивчення. Після публічного обговорення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подається до відповідальної комісії з таблицею зауважень та пропозицій.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33.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подається до відповідальної  комісії не пізніше ніж за двадцять чотири робочих дні до розгляду на пленарному засіданні сесії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34. Відповідальна комісія забезпечує підготовку експертного висновку щодо регуляторного впливу внесеного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 З метою забезпечення підготовки експертного висновку відповідальна комісія створює на громадських засадах підготовчі комісії і робочі групи з залученням представників громадськості, спеціалістів або звертається  з відповідним зверненням до територіального підрозділу спеціально уповноваженого органу регуляторної політики. Строк підготовки експертного висновку не повинен перевищувати тридцяти календарних днів.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35. На підставі аналізу регуляторного впливу, яким супроводжувався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а також експертного висновку, щодо регуляторного впливу цього проекту, відповідальна комісія готує свої висновки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державної регуляторної політики та дотримання порядку підготовки та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встановленого Законом України «Про засади державної регуляторної політики у сфері господарської діяльності». У випадку визначених другою частиною  статті 7 цього Положення, такі висновки готуються на підставі експертного висновку.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9.Прийняття 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36. При представленні на пленарному засіданні сесії ради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голова відповідальної комісії доповідає висновки цієї комісії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державної регуляторної політики, дотримання порядку підготовки та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встановленого Законом  України «Про засади державної регуляторної  політики у сфері господарської діяльності».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37. Регуляторний акт не може розглядатись на сесії та бути прийнятим радою, якщо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був оприлюднений, або  відсутній аналіз регуляторного впливу, або експертний висновок.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38. У разі виявлення будь – якої з цих обставин рада зобов’язана вжити передбачених законодавством заходів для припинення виявлених порушень, у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тому числі відповідно до закону скасувати або зупинити дію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прийнятого з порушенням.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10. Оприлюднення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39. Регуляторний акт офіційно оприлюднюється на інформаційному стенді сільської ради не пізніш як у десятиденний строк після його прийняття та на офіційному сайті Литовезької сільської ради в мережі Інтернет 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>40. Регуляторний акт набирає чинності з моменту його опублікування, якщо радою не передбачено пізніший термін набрання чинності.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41. Офіційно не оприлюднені акти не є чинними.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11. Відстеження результативності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42. Стосовно кожного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послідовно здійснюються базове, повторне та періодичне відстеження його результативності                       ( моніторинг).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43. Метою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є об’єктивна перевірка сталого досягнення регуляторним актом цілей, задекларованих при його прийнятті, після здійснення повторного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налагодження механізму громадського контролю за діяльністю органів виконавчої влади, залучення громадськості до вироблення та реалізації єдиної політики  у сфері підприємництва.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44.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включає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виконання заходів з відстеження результативності;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підготовку та оприлюднення звіту про відстеження результативності.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45.Строк виконання заходів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може бути більшим ніж сорок п’ять робочих днів.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46.Відстеження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призначається радою.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47.Базове відстеження результативності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 до дня набрання чинності цим регуляторним актом або набрання чинності більшістю його положень.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48.Якщо для визначення значень показників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використовуються виключно статистичні дані, базове відстеження результативності може бути здійснене після набрання чинності цим регуляторним актом або набрання чинності більшості його положень, але не пізніше дня, з якого починається проведення повторного відстеження результативності цього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49. Повторне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через рік з дня набрання ним чинності або набрання чинності більшістю його положень, але не пізніше двох років з дня набрання чинності цим актом або більшістю його положень, якщо рішенням регуляторного органу, який прийняв цей регуляторний акт не встановлено більш ранній строк.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50. Якщо строк дії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встановлений при його прийнятті є меншим ніж один рік, періодичні відстеження його результативності не здійснюються, або повторне відстеження  результативності здійснюється за 3 місяці до дня закінчення визначеного строку, якщо інше не встановлено рішенням регуляторного органу, який приймав цей акт, але не пізніше дня закінчення визначеного строку.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51. Строк, після якого чи до якого починається повторне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вказується у самому регуляторному акті, або в іншому рішенні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52. Періодичні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в тому числі і в разі, коли дію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прийнятого на визначений строк, було продовжено після закінчення цього визначеного строку.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12. Виконавець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 xml:space="preserve">53. Виконання заходів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сільським головою або відповідальною комісією.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54. До виконання робіт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можуть залучатись моніторингові організації, а також громадяни, їх об’єднання, наукові установи, а також консультативні дорадчі органи, що створені сільською радою та представляють інтереси громадян та суб’єктів господарювання.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13. Звіт про відстеження 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</w:t>
      </w: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ab/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55. Сільський голова або відповідальна комісія забезпечують підготовку звіту про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56. У звіті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зазначається: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кількість та якість значення показників результативності, що є результатами відстеження результативності;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дані  та припущення на основі яких здійснено відстеження результативності, а також способи їх одержання.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використані методи одержання результатів відстеження результативності.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57. Звіт також може містити рекомендації щодо подальшої політики у сфері, на врегулювання якої спрямований нормативно – грошовий акт ( в тому числі щодо можливості перегляду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).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58. Звіт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оприлюднюється на інформаційному стенді сільської ради та на офіційному веб-сайті Литовезької сільської ради не пізніш як у десятиденний строк після його прийняття.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Звіт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пізніше наступного робочого дня після оприлюднення цього звіту подається до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14. Громадський (неофіційний) моніторинг регуляторних 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59. Юридичні особи, об’єднання громадян, наукові установи, консультативні дорадчі органи, що створені при сільській раді і представляють інтереси громадян та суб’єктів господарювання, вправі здійснювати громадянський моніторинг регуляторних актів за власною ініціативою у відповідності цього Положення.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15. Фінансування відстеження результативності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60. У видатках сільського бюджету передбачаються видатки на проведення відстеження результативності регуляторних актів у відповідному році. Розмір таких видатків визначається радою з врахуванням пропозицій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61. Кошти з сільського бюджету на проведення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виділяються в порядку, передбаченому бюджетним законодавством та договором.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62. Моніторингова організація вправі за власною ініціативою залучати для проведення моніторингу інші (не бюджетні) кошти.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63. Громадський моніторинг регуляторних актів проводиться без залучення коштів бюджету.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16. Перегляд 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64. Перегляд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здійснюється::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на підставі аналізу звіту про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- за власною ініціативою ради 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 інших випадках, передбачених Конституцією та іншим законодавчими актами України.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65. У разі наявності підстав, рада може прийняти рішення про зміну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зупинення його дії, скасування або про необхідність залишення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без змін.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66. Рішення про необхідність перегляду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прийнятого радою, на підставі аналізу звіту про відстеження його результативності приймає відповідальна комісія або суб’єкт подання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17. Контроль за виконанням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67. На пленарних засіданнях ради, засіданнях відповідальної комісії може розглядатися питання про хід виконання регуляторних актів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68. Інформація про стан виконання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доповідається головою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69. Сільський голова подає інформацію про хід виконання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пізніше, ніж у десятиденний термін після отримання запиту голови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18. Контроль за регуляторною діяльністю виконкому сільської ради в частині делегованих повноважень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70. Рада здійснює контроль за регуляторною діяльністю виконкому в частині повноважень, делегованих радою.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71. Проекти регуляторних актів виконкому разом з аналізом їх в частині делегованих повноважень перед їх затвердженням направляються до відповідальної комісії, яка протягом 14 робочих днів від дня поступлення дає висновок про відповідальність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 державної регуляторної політики.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72. Якщо комісія протягом вказаного строку не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надасть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своїх висновків,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виконкому вважається таким, що отримав позитивний висновок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73. Контроль за виконання виконкомом делегованих йому повноважень може передбачати аналіз регуляторних актів, виданих виконкомом.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74. Висновки ради та її відповідальної комісії щодо проектів регуляторних актів  та регуляторних актів, виданих виконкомом, розглядаються особою, що видала регуляторний акт у місячний строк з повідомленням ради про результати розгляду.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19. Заслуховування радою звіту про здійснення державної регуляторної політики.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75. Рада заслуховує щорічний звіт сільського голови про здійснення державної регуляторної політики виконкомом ради в рамках щорічного звіту голови.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76. Відповідальна комісія попередньо готує та розглядає питання щодо звіту голови про здійснення державної регуляторної політики в частині, що віднесена законом до її повноважень.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Секретар   ради                                                              </w:t>
      </w:r>
      <w:r w:rsidR="00CD0A1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</w:t>
      </w:r>
      <w:proofErr w:type="spellStart"/>
      <w:r w:rsidR="00CD0A1C">
        <w:rPr>
          <w:rFonts w:ascii="Times New Roman" w:eastAsia="Times New Roman" w:hAnsi="Times New Roman" w:cs="Times New Roman"/>
          <w:sz w:val="28"/>
          <w:szCs w:val="24"/>
          <w:lang w:val="uk-UA"/>
        </w:rPr>
        <w:t>М.Жукова</w:t>
      </w:r>
      <w:proofErr w:type="spellEnd"/>
    </w:p>
    <w:p w:rsidR="00214B77" w:rsidRPr="00B23CBB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6506DB" w:rsidRDefault="006506DB"/>
    <w:sectPr w:rsidR="006506DB" w:rsidSect="00430DA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13"/>
    <w:rsid w:val="000E3402"/>
    <w:rsid w:val="000F4573"/>
    <w:rsid w:val="00214B77"/>
    <w:rsid w:val="00375813"/>
    <w:rsid w:val="00430DA4"/>
    <w:rsid w:val="00437C30"/>
    <w:rsid w:val="00524BD7"/>
    <w:rsid w:val="005D21A0"/>
    <w:rsid w:val="006506DB"/>
    <w:rsid w:val="006957D8"/>
    <w:rsid w:val="00766AE0"/>
    <w:rsid w:val="00771988"/>
    <w:rsid w:val="00896F57"/>
    <w:rsid w:val="008A2268"/>
    <w:rsid w:val="009E4D8B"/>
    <w:rsid w:val="00AC126B"/>
    <w:rsid w:val="00AD43D0"/>
    <w:rsid w:val="00AD69F3"/>
    <w:rsid w:val="00B01550"/>
    <w:rsid w:val="00B23CBB"/>
    <w:rsid w:val="00B923C3"/>
    <w:rsid w:val="00C116C8"/>
    <w:rsid w:val="00CD0A1C"/>
    <w:rsid w:val="00D63E4A"/>
    <w:rsid w:val="00EB6279"/>
    <w:rsid w:val="00EF2622"/>
    <w:rsid w:val="00F0256A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98EB"/>
  <w15:docId w15:val="{927E2A58-CB9A-4D39-909A-BB8F5BAD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813"/>
    <w:pPr>
      <w:spacing w:before="100" w:beforeAutospacing="1" w:after="119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D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C12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24E5-E8C8-4A88-BB56-3A19BCF8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Сільрада</dc:creator>
  <cp:keywords/>
  <dc:description/>
  <cp:lastModifiedBy>Пользователь Windows</cp:lastModifiedBy>
  <cp:revision>11</cp:revision>
  <cp:lastPrinted>2020-12-10T14:38:00Z</cp:lastPrinted>
  <dcterms:created xsi:type="dcterms:W3CDTF">2019-12-09T13:56:00Z</dcterms:created>
  <dcterms:modified xsi:type="dcterms:W3CDTF">2020-12-29T08:01:00Z</dcterms:modified>
</cp:coreProperties>
</file>