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7EB">
        <w:rPr>
          <w:rFonts w:ascii="Times New Roman" w:hAnsi="Times New Roman" w:cs="Times New Roman"/>
          <w:sz w:val="28"/>
          <w:szCs w:val="28"/>
        </w:rPr>
        <w:t>  </w:t>
      </w:r>
      <w:r w:rsidR="001B76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B766C" w:rsidRPr="001B766C" w:rsidRDefault="001B766C" w:rsidP="001B76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B766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B766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766C" w:rsidRPr="001B766C" w:rsidRDefault="001B766C" w:rsidP="001B766C">
      <w:pPr>
        <w:jc w:val="right"/>
        <w:rPr>
          <w:rFonts w:ascii="Times New Roman" w:hAnsi="Times New Roman" w:cs="Times New Roman"/>
          <w:sz w:val="28"/>
          <w:szCs w:val="28"/>
        </w:rPr>
      </w:pPr>
      <w:r w:rsidRPr="001B766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B766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B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66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B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66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B766C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1B766C" w:rsidRPr="001B766C" w:rsidRDefault="001B766C" w:rsidP="001B766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76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766C">
        <w:rPr>
          <w:rFonts w:ascii="Times New Roman" w:hAnsi="Times New Roman" w:cs="Times New Roman"/>
          <w:sz w:val="28"/>
          <w:szCs w:val="28"/>
        </w:rPr>
        <w:t xml:space="preserve"> 16 </w:t>
      </w:r>
      <w:proofErr w:type="spellStart"/>
      <w:r w:rsidRPr="001B766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1B766C">
        <w:rPr>
          <w:rFonts w:ascii="Times New Roman" w:hAnsi="Times New Roman" w:cs="Times New Roman"/>
          <w:sz w:val="28"/>
          <w:szCs w:val="28"/>
        </w:rPr>
        <w:t xml:space="preserve"> 2021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7/137</w:t>
      </w:r>
      <w:r w:rsidRPr="001B76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B766C" w:rsidRPr="001B766C" w:rsidRDefault="001B766C" w:rsidP="00C56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66C" w:rsidRDefault="001B766C" w:rsidP="00C565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</w:p>
    <w:p w:rsidR="001B766C" w:rsidRDefault="001B766C" w:rsidP="00C565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57EB" w:rsidRPr="001B766C" w:rsidRDefault="001457EB" w:rsidP="00C565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66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</w:t>
      </w:r>
    </w:p>
    <w:p w:rsidR="001457EB" w:rsidRPr="001B766C" w:rsidRDefault="001457EB" w:rsidP="00C565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66C">
        <w:rPr>
          <w:rFonts w:ascii="Times New Roman" w:hAnsi="Times New Roman" w:cs="Times New Roman"/>
          <w:sz w:val="28"/>
          <w:szCs w:val="28"/>
          <w:lang w:val="uk-UA"/>
        </w:rPr>
        <w:t>про підсумки виконання бюджету</w:t>
      </w:r>
    </w:p>
    <w:p w:rsidR="001457EB" w:rsidRPr="001B766C" w:rsidRDefault="001457EB" w:rsidP="00C565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66C">
        <w:rPr>
          <w:rFonts w:ascii="Times New Roman" w:hAnsi="Times New Roman" w:cs="Times New Roman"/>
          <w:sz w:val="28"/>
          <w:szCs w:val="28"/>
          <w:lang w:val="uk-UA"/>
        </w:rPr>
        <w:t>Литовезької об’єднаної територіальної громади</w:t>
      </w:r>
    </w:p>
    <w:p w:rsidR="001457EB" w:rsidRPr="001457EB" w:rsidRDefault="001457EB" w:rsidP="00C56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за І квартал 2021 року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об’єднаної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sz w:val="28"/>
          <w:szCs w:val="28"/>
        </w:rPr>
        <w:t xml:space="preserve">за І квартал 2021 року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5 766 091,05 грн</w:t>
      </w:r>
      <w:r w:rsidRPr="001457E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647 890,91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меньше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року. До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5 504 790,17 грн</w:t>
      </w:r>
      <w:r w:rsidRPr="001457EB">
        <w:rPr>
          <w:rFonts w:ascii="Times New Roman" w:hAnsi="Times New Roman" w:cs="Times New Roman"/>
          <w:sz w:val="28"/>
          <w:szCs w:val="28"/>
        </w:rPr>
        <w:t xml:space="preserve">., до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–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261 300,88</w:t>
      </w:r>
      <w:r w:rsidRPr="001457EB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ОТГ без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2 890 183,05 грн., 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 – 2 628 882,17 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 – 261 300,88грн.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фонду</w:t>
      </w:r>
      <w:r w:rsidRPr="00145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457EB">
        <w:rPr>
          <w:rFonts w:ascii="Times New Roman" w:hAnsi="Times New Roman" w:cs="Times New Roman"/>
          <w:sz w:val="28"/>
          <w:szCs w:val="28"/>
        </w:rPr>
        <w:t xml:space="preserve">бюджету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5 671 442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3,0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одержано 163 143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порівняні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бюджету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312 238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бюджету ОТГ є:</w:t>
      </w:r>
    </w:p>
    <w:p w:rsidR="001457EB" w:rsidRPr="001457EB" w:rsidRDefault="001457EB" w:rsidP="00C565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1 596 798 ,57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1 526 207,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88  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 меньше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минулорічних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331 978,83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72 593,30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1457EB" w:rsidRPr="001457EB" w:rsidRDefault="001457EB" w:rsidP="00C565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 503 081,08 </w:t>
      </w:r>
      <w:proofErr w:type="spellStart"/>
      <w:proofErr w:type="gram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65 910,55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минулорічних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 133 321,36 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105 074,46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минулорічних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23 446,28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1 146,28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1457EB" w:rsidRPr="001457EB" w:rsidRDefault="001457EB" w:rsidP="00C565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lastRenderedPageBreak/>
        <w:t>неподаткові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13 152,00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13 152,00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минулорічних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</w:p>
    <w:p w:rsidR="001457EB" w:rsidRDefault="001457EB" w:rsidP="00C565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7EB" w:rsidRDefault="001457EB" w:rsidP="00C565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7EB" w:rsidRDefault="001457EB" w:rsidP="00C565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Офіційні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трансферти</w:t>
      </w:r>
      <w:proofErr w:type="spellEnd"/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І кварталу 2021 року з державного бюджету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:</w:t>
      </w:r>
    </w:p>
    <w:p w:rsidR="001457EB" w:rsidRPr="001457EB" w:rsidRDefault="001457EB" w:rsidP="00C565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2 487 900,00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дотація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304 800,00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дотація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81 000,00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потребами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державного бюджету– 2 208,00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збір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на доходи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фізичних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вагомим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бюджету є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1 596 798,57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94,61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планового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Недоотримано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 90 898,01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є: ДП "ВОЛИНЬВУГІЛЛЯ",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«Адама»,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дочірне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Агрофірма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Луга-нова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», ФОП Кондратюк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та установи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Місцеві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податки</w:t>
      </w:r>
      <w:proofErr w:type="spellEnd"/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податках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837 161,65 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132,74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206 461,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 xml:space="preserve">65 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 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</w:r>
      <w:r w:rsidRPr="001457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плати за землю (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плата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);</w:t>
      </w:r>
    </w:p>
    <w:p w:rsidR="001457EB" w:rsidRPr="001457EB" w:rsidRDefault="001457EB" w:rsidP="00C56507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lastRenderedPageBreak/>
        <w:t xml:space="preserve">акцизного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платником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плати за землю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 xml:space="preserve">з 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є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дочірне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Агрофірма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«Луга-нова», ФГ"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Агроінвест-Топилище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", ПП "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Західний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Буг",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П`ятидні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".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Неподаткові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надходження</w:t>
      </w:r>
      <w:proofErr w:type="spellEnd"/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неподаткових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І квартал 2021 року становили 30 040,00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148 785,36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495,29 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118 745,36 грн. (а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становить – 128 810,00 грн.)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спеціального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фонду</w:t>
      </w:r>
      <w:r w:rsidRPr="001457EB">
        <w:rPr>
          <w:rFonts w:ascii="Times New Roman" w:hAnsi="Times New Roman" w:cs="Times New Roman"/>
          <w:sz w:val="28"/>
          <w:szCs w:val="28"/>
        </w:rPr>
        <w:t xml:space="preserve"> 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зараховано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261 300,88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(298,63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:</w:t>
      </w:r>
    </w:p>
    <w:p w:rsidR="001457EB" w:rsidRPr="001457EB" w:rsidRDefault="001457EB" w:rsidP="00C56507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– 100 726,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 xml:space="preserve">25 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(115,12 %);</w:t>
      </w:r>
    </w:p>
    <w:p w:rsidR="001457EB" w:rsidRPr="001457EB" w:rsidRDefault="001457EB" w:rsidP="00C56507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– 158 099,47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;</w:t>
      </w:r>
    </w:p>
    <w:p w:rsidR="001457EB" w:rsidRPr="001457EB" w:rsidRDefault="001457EB" w:rsidP="00C56507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шкоду,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– 2 475,16 грн.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ОТГ за І квартал 2021 року становить 6 699 802,20 грн., 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6 303 810,63 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– 395 991,57 грн.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фонду</w:t>
      </w:r>
      <w:r w:rsidRPr="001457EB">
        <w:rPr>
          <w:rFonts w:ascii="Times New Roman" w:hAnsi="Times New Roman" w:cs="Times New Roman"/>
          <w:sz w:val="28"/>
          <w:szCs w:val="28"/>
        </w:rPr>
        <w:t xml:space="preserve"> бюджету ОТГ 87,6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(5 523 147,86грн.)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захищені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, з них:</w:t>
      </w:r>
    </w:p>
    <w:p w:rsidR="001457EB" w:rsidRPr="001457EB" w:rsidRDefault="001457EB" w:rsidP="00C5650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4 137 842,56 грн.;</w:t>
      </w:r>
    </w:p>
    <w:p w:rsidR="001457EB" w:rsidRPr="001457EB" w:rsidRDefault="001457EB" w:rsidP="00C5650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плату  -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890 312,71 грн.;</w:t>
      </w:r>
    </w:p>
    <w:p w:rsidR="001457EB" w:rsidRPr="001457EB" w:rsidRDefault="001457EB" w:rsidP="00C5650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88 268,94 грн.;</w:t>
      </w:r>
    </w:p>
    <w:p w:rsidR="001457EB" w:rsidRPr="001457EB" w:rsidRDefault="001457EB" w:rsidP="00C5650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267 213,65 грн.;</w:t>
      </w:r>
    </w:p>
    <w:p w:rsidR="001457EB" w:rsidRPr="001457EB" w:rsidRDefault="001457EB" w:rsidP="00C5650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- 16 110 грн.;</w:t>
      </w:r>
    </w:p>
    <w:p w:rsidR="001457EB" w:rsidRPr="001457EB" w:rsidRDefault="001457EB" w:rsidP="00C5650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lastRenderedPageBreak/>
        <w:t>поточні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органам державного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–               123 400,00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87,93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14 111 446 грн., 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1 363 809,75 грн. (20,4 %);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4 053 835,63 грн. (60,5 %);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325 000,00грн. (4,9%);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179 029,78 грн. (2,6 %);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культура і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265 356,37 грн. (4 %);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і спорт – 3 400,00 грн. (0,1 %);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320 570,67 грн.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>,7%);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65 400,00</w:t>
      </w:r>
      <w:r w:rsidRPr="001457EB">
        <w:rPr>
          <w:rFonts w:ascii="Times New Roman" w:hAnsi="Times New Roman" w:cs="Times New Roman"/>
          <w:sz w:val="28"/>
          <w:szCs w:val="28"/>
        </w:rPr>
        <w:tab/>
        <w:t>грн. (1%);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міжбюджетні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(передача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районному бюджету) – 123 400,00грн. (1,8%).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ДЕРЖАВНЕ УПРАВЛІННЯ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1 363 809,75 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20,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 xml:space="preserve">4 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2021 року, 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плату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–1 120 948,89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оплату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6 908,94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–235 951,92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ОСВІТА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) за І квартал 2020 року </w:t>
      </w:r>
      <w:proofErr w:type="spellStart"/>
      <w:proofErr w:type="gram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 4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 053 835,63 грн. (60,5 %); 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 по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– 3 837 057,83 грн. (в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державного бюджету – 2 197 810,56 грн.), по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фонду – 216 777,80 грн.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За І квартал 2020 року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576 001,01</w:t>
      </w:r>
      <w:r w:rsidRPr="001457EB">
        <w:rPr>
          <w:rFonts w:ascii="Times New Roman" w:hAnsi="Times New Roman" w:cs="Times New Roman"/>
          <w:sz w:val="28"/>
          <w:szCs w:val="28"/>
        </w:rPr>
        <w:t xml:space="preserve"> грн.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фонду</w:t>
      </w:r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92,83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захищених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становить 563 730,15 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99,2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proofErr w:type="gramStart"/>
      <w:r w:rsidRPr="001457E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 і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497 081,49 грн.;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плати) – 52 542,15 грн.; оплату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14 106,51 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– 12 270,86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в день становить 37,50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 xml:space="preserve">( </w:t>
      </w:r>
      <w:r w:rsidRPr="001457EB">
        <w:rPr>
          <w:rFonts w:ascii="Times New Roman" w:hAnsi="Times New Roman" w:cs="Times New Roman"/>
          <w:sz w:val="28"/>
          <w:szCs w:val="28"/>
        </w:rPr>
        <w:lastRenderedPageBreak/>
        <w:t>60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%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а 40%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батьківська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плата). 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ради. По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спеціальному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фонду</w:t>
      </w:r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касові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8 845,41</w:t>
      </w:r>
      <w:r w:rsidRPr="001457EB">
        <w:rPr>
          <w:rFonts w:ascii="Times New Roman" w:hAnsi="Times New Roman" w:cs="Times New Roman"/>
          <w:sz w:val="28"/>
          <w:szCs w:val="28"/>
        </w:rPr>
        <w:t> грн. -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плати.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І квартал 2021 року по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загальному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фонду</w:t>
      </w: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3 261 056,82</w:t>
      </w:r>
      <w:r w:rsidRPr="001457EB">
        <w:rPr>
          <w:rFonts w:ascii="Times New Roman" w:hAnsi="Times New Roman" w:cs="Times New Roman"/>
          <w:sz w:val="28"/>
          <w:szCs w:val="28"/>
        </w:rPr>
        <w:t xml:space="preserve"> 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91,88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proofErr w:type="gramStart"/>
      <w:r w:rsidRPr="001457E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 і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плату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5 985 881 грн., в тому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державного бюджету – 4 683 550 грн.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81 561 грн. (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22.11.2004 № 1591 „Про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закладах”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норм на одну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розподілених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бюджету на одну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10 грн. в день); оплата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602 351 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357 759 грн. За </w:t>
      </w:r>
      <w:proofErr w:type="spellStart"/>
      <w:r w:rsidRPr="001457EB">
        <w:rPr>
          <w:rFonts w:ascii="Times New Roman" w:hAnsi="Times New Roman" w:cs="Times New Roman"/>
          <w:b/>
          <w:bCs/>
          <w:sz w:val="28"/>
          <w:szCs w:val="28"/>
        </w:rPr>
        <w:t>спеціальним</w:t>
      </w:r>
      <w:proofErr w:type="spellEnd"/>
      <w:r w:rsidRPr="001457EB">
        <w:rPr>
          <w:rFonts w:ascii="Times New Roman" w:hAnsi="Times New Roman" w:cs="Times New Roman"/>
          <w:b/>
          <w:bCs/>
          <w:sz w:val="28"/>
          <w:szCs w:val="28"/>
        </w:rPr>
        <w:t xml:space="preserve"> фондом</w:t>
      </w:r>
      <w:r w:rsidRPr="001457EB">
        <w:rPr>
          <w:rFonts w:ascii="Times New Roman" w:hAnsi="Times New Roman" w:cs="Times New Roman"/>
          <w:sz w:val="28"/>
          <w:szCs w:val="28"/>
        </w:rPr>
        <w:t xml:space="preserve"> бюджету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по закладам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І квартал 2021 року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207 932,39</w:t>
      </w:r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з них на оплату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- 82 638,39грн.,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25 300,00грн 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водяних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в школу с. Заставне – 44 994,00грн.,  1 ноутбук в школу с.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Мовники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- 15 000,00грн. та 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телевізори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в школу с. Литовеж – 40 000,00.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СОЦІАЛЬНИЙ ЗАХИСТ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1 квартал 2021року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179 029,78грн. Для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16 110,00 грн.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Pr="001457EB">
        <w:rPr>
          <w:rFonts w:ascii="Times New Roman" w:hAnsi="Times New Roman" w:cs="Times New Roman"/>
          <w:sz w:val="28"/>
          <w:szCs w:val="28"/>
        </w:rPr>
        <w:t> 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265 356,37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73,45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плати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 256 200,21 грн. (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48 783,96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та клуби -  207 416,25 грн.), на оплату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 3181,84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– 5 974,32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ФІЗИЧНА КУЛЬТУРА І СПОРТ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м’ячі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, скакалки) 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  3 400,00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.    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ЖИТЛОВО-КОМУНАЛЬНЕ ГОСПОДАРСТВО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ОТГ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320 570,67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ЕКОНОМІЧНА ДІЯЛЬНІСТЬ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щебеню </w:t>
      </w:r>
      <w:proofErr w:type="gramStart"/>
      <w:r w:rsidRPr="001457EB">
        <w:rPr>
          <w:rFonts w:ascii="Times New Roman" w:hAnsi="Times New Roman" w:cs="Times New Roman"/>
          <w:sz w:val="28"/>
          <w:szCs w:val="28"/>
        </w:rPr>
        <w:t>для поточного ремонту</w:t>
      </w:r>
      <w:proofErr w:type="gramEnd"/>
      <w:r w:rsidRPr="001457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65 400,00 грн.  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  <w:r w:rsidRPr="001457EB">
        <w:rPr>
          <w:rFonts w:ascii="Times New Roman" w:hAnsi="Times New Roman" w:cs="Times New Roman"/>
          <w:b/>
          <w:bCs/>
          <w:sz w:val="28"/>
          <w:szCs w:val="28"/>
        </w:rPr>
        <w:t>МІЖБЮДЖЕТНІ ТРАНСФЕРТИ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бюджетам 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профінансовано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123 400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: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догляду для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с.Облапи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Дубівська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ОТГ) – 45 350,00грн.;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догляду для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457EB">
        <w:rPr>
          <w:rFonts w:ascii="Times New Roman" w:hAnsi="Times New Roman" w:cs="Times New Roman"/>
          <w:sz w:val="28"/>
          <w:szCs w:val="28"/>
        </w:rPr>
        <w:t>смт.Павлівка</w:t>
      </w:r>
      <w:proofErr w:type="spellEnd"/>
      <w:proofErr w:type="gramEnd"/>
      <w:r w:rsidRPr="001457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Павлівська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ОТГ) – 45 000,00грн.;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Іваничівська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» - 28 250,00грн.;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об’єднаного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="00576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7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Володимир-Волинська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рада) -4 800,00</w:t>
      </w:r>
      <w:r w:rsidR="00576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7EB">
        <w:rPr>
          <w:rFonts w:ascii="Times New Roman" w:hAnsi="Times New Roman" w:cs="Times New Roman"/>
          <w:sz w:val="28"/>
          <w:szCs w:val="28"/>
        </w:rPr>
        <w:t>грн.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</w:p>
    <w:p w:rsidR="001457EB" w:rsidRPr="001457EB" w:rsidRDefault="001457EB" w:rsidP="00C56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січень-березень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 xml:space="preserve"> 2021 року </w:t>
      </w:r>
      <w:proofErr w:type="spellStart"/>
      <w:r w:rsidRPr="001457E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1457EB">
        <w:rPr>
          <w:rFonts w:ascii="Times New Roman" w:hAnsi="Times New Roman" w:cs="Times New Roman"/>
          <w:sz w:val="28"/>
          <w:szCs w:val="28"/>
        </w:rPr>
        <w:t>.</w:t>
      </w:r>
    </w:p>
    <w:p w:rsidR="001457EB" w:rsidRPr="001457EB" w:rsidRDefault="001457EB" w:rsidP="001457EB">
      <w:pPr>
        <w:rPr>
          <w:rFonts w:ascii="Times New Roman" w:hAnsi="Times New Roman" w:cs="Times New Roman"/>
          <w:sz w:val="28"/>
          <w:szCs w:val="28"/>
        </w:rPr>
      </w:pPr>
      <w:r w:rsidRPr="001457E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4129"/>
        <w:gridCol w:w="2357"/>
        <w:gridCol w:w="2761"/>
      </w:tblGrid>
      <w:tr w:rsidR="001457EB" w:rsidRPr="001457EB" w:rsidTr="001457EB">
        <w:trPr>
          <w:trHeight w:val="345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EB" w:rsidRPr="001457EB" w:rsidRDefault="001457EB" w:rsidP="0014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457EB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14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7E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EB" w:rsidRPr="001457EB" w:rsidRDefault="001457EB" w:rsidP="0014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EB" w:rsidRPr="001457EB" w:rsidRDefault="001457EB" w:rsidP="0014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 Мудрик</w:t>
            </w:r>
          </w:p>
        </w:tc>
      </w:tr>
    </w:tbl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6F8"/>
    <w:multiLevelType w:val="multilevel"/>
    <w:tmpl w:val="1FE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B63B3"/>
    <w:multiLevelType w:val="multilevel"/>
    <w:tmpl w:val="243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8552B"/>
    <w:multiLevelType w:val="multilevel"/>
    <w:tmpl w:val="3ACC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F4148"/>
    <w:multiLevelType w:val="multilevel"/>
    <w:tmpl w:val="34D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871D4"/>
    <w:multiLevelType w:val="multilevel"/>
    <w:tmpl w:val="583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14"/>
    <w:rsid w:val="00001E45"/>
    <w:rsid w:val="001457EB"/>
    <w:rsid w:val="001B766C"/>
    <w:rsid w:val="005765DB"/>
    <w:rsid w:val="00755F14"/>
    <w:rsid w:val="00C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93B9"/>
  <w15:chartTrackingRefBased/>
  <w15:docId w15:val="{115F51F2-A3B8-494C-A7C3-6FF5807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1484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2021-04-14T09:39:00Z</dcterms:created>
  <dcterms:modified xsi:type="dcterms:W3CDTF">2021-04-22T13:06:00Z</dcterms:modified>
</cp:coreProperties>
</file>