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2D" w:rsidRPr="00E53C6F" w:rsidRDefault="00F85A2D" w:rsidP="00F85A2D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>ЗАТВЕРДЖЕНО</w:t>
      </w:r>
    </w:p>
    <w:p w:rsidR="00F85A2D" w:rsidRPr="00E53C6F" w:rsidRDefault="00F85A2D" w:rsidP="00F85A2D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 xml:space="preserve">Додаток 1    </w:t>
      </w:r>
    </w:p>
    <w:p w:rsidR="00F85A2D" w:rsidRPr="00E53C6F" w:rsidRDefault="00F85A2D" w:rsidP="00F85A2D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  <w:proofErr w:type="spellStart"/>
      <w:r>
        <w:rPr>
          <w:rFonts w:ascii="Times New Roman" w:hAnsi="Times New Roman"/>
          <w:sz w:val="24"/>
          <w:szCs w:val="24"/>
        </w:rPr>
        <w:t>Литовезької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сільської</w:t>
      </w:r>
      <w:r w:rsidRPr="00E53C6F">
        <w:rPr>
          <w:rFonts w:ascii="Times New Roman" w:hAnsi="Times New Roman"/>
          <w:sz w:val="24"/>
          <w:szCs w:val="24"/>
        </w:rPr>
        <w:t xml:space="preserve"> ради </w:t>
      </w:r>
    </w:p>
    <w:p w:rsidR="00F85A2D" w:rsidRPr="00E53C6F" w:rsidRDefault="00F85A2D" w:rsidP="00F85A2D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28.01.2021 р.</w:t>
      </w:r>
      <w:r w:rsidRPr="00E53C6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</w:p>
    <w:p w:rsidR="00F85A2D" w:rsidRPr="00E53C6F" w:rsidRDefault="00F85A2D" w:rsidP="00F85A2D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</w:rPr>
      </w:pPr>
    </w:p>
    <w:tbl>
      <w:tblPr>
        <w:tblW w:w="982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5960"/>
        <w:gridCol w:w="1820"/>
      </w:tblGrid>
      <w:tr w:rsidR="00F85A2D" w:rsidRPr="00E53C6F" w:rsidTr="00AF4A3F">
        <w:trPr>
          <w:trHeight w:val="730"/>
        </w:trPr>
        <w:tc>
          <w:tcPr>
            <w:tcW w:w="2045" w:type="dxa"/>
            <w:vMerge w:val="restart"/>
            <w:vAlign w:val="bottom"/>
          </w:tcPr>
          <w:p w:rsidR="00F85A2D" w:rsidRPr="00E53C6F" w:rsidRDefault="00F85A2D" w:rsidP="00AF4A3F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color w:val="005E9B"/>
                <w:sz w:val="27"/>
                <w:szCs w:val="27"/>
                <w:lang w:val="ru-RU" w:eastAsia="ru-RU"/>
              </w:rPr>
              <w:drawing>
                <wp:inline distT="0" distB="0" distL="0" distR="0">
                  <wp:extent cx="1295400" cy="1628775"/>
                  <wp:effectExtent l="0" t="0" r="0" b="9525"/>
                  <wp:docPr id="1" name="Рисунок 1" descr="Описание: https://lotg.gov.ua/wp-content/uploads/2017/07/LOTG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lotg.gov.ua/wp-content/uploads/2017/07/LOT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0" w:type="dxa"/>
            <w:gridSpan w:val="2"/>
            <w:vAlign w:val="center"/>
          </w:tcPr>
          <w:p w:rsidR="00F85A2D" w:rsidRPr="00E53C6F" w:rsidRDefault="00F85A2D" w:rsidP="00AF4A3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3C6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Литовезька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сільська</w:t>
            </w:r>
            <w:r w:rsidRPr="007B11A0"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</w:tc>
      </w:tr>
      <w:tr w:rsidR="00F85A2D" w:rsidRPr="00E53C6F" w:rsidTr="00AF4A3F">
        <w:trPr>
          <w:trHeight w:val="1255"/>
        </w:trPr>
        <w:tc>
          <w:tcPr>
            <w:tcW w:w="2045" w:type="dxa"/>
            <w:vMerge/>
            <w:vAlign w:val="bottom"/>
          </w:tcPr>
          <w:p w:rsidR="00F85A2D" w:rsidRPr="00E53C6F" w:rsidRDefault="00F85A2D" w:rsidP="00AF4A3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960" w:type="dxa"/>
            <w:vAlign w:val="center"/>
          </w:tcPr>
          <w:p w:rsidR="00F85A2D" w:rsidRPr="00E53C6F" w:rsidRDefault="00F85A2D" w:rsidP="00AF4A3F">
            <w:pPr>
              <w:spacing w:line="240" w:lineRule="atLeast"/>
              <w:ind w:left="1080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F85A2D" w:rsidRPr="00E53C6F" w:rsidRDefault="00F85A2D" w:rsidP="00AF4A3F">
            <w:pPr>
              <w:spacing w:line="240" w:lineRule="atLeast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b/>
                <w:sz w:val="28"/>
              </w:rPr>
              <w:t>Інформаційна картка</w:t>
            </w:r>
          </w:p>
          <w:p w:rsidR="00F85A2D" w:rsidRPr="00E53C6F" w:rsidRDefault="00F85A2D" w:rsidP="00AF4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2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7362C0">
              <w:rPr>
                <w:rFonts w:ascii="Times New Roman" w:hAnsi="Times New Roman"/>
                <w:b/>
                <w:sz w:val="28"/>
                <w:szCs w:val="28"/>
              </w:rPr>
              <w:t>становлення статусу та видача тимчасової довідки дитини війни</w:t>
            </w:r>
          </w:p>
        </w:tc>
        <w:tc>
          <w:tcPr>
            <w:tcW w:w="1820" w:type="dxa"/>
            <w:vAlign w:val="center"/>
          </w:tcPr>
          <w:p w:rsidR="00F85A2D" w:rsidRDefault="00F85A2D" w:rsidP="00AF4A3F">
            <w:pPr>
              <w:spacing w:line="240" w:lineRule="atLeast"/>
              <w:ind w:left="38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01199</w:t>
            </w:r>
          </w:p>
          <w:p w:rsidR="00F85A2D" w:rsidRPr="00E53C6F" w:rsidRDefault="00F85A2D" w:rsidP="00AF4A3F">
            <w:pPr>
              <w:spacing w:line="240" w:lineRule="atLeast"/>
              <w:ind w:left="380"/>
              <w:jc w:val="center"/>
              <w:rPr>
                <w:rFonts w:ascii="Times New Roman" w:hAnsi="Times New Roman"/>
                <w:b/>
                <w:sz w:val="28"/>
              </w:rPr>
            </w:pPr>
            <w:bookmarkStart w:id="0" w:name="_GoBack"/>
            <w:bookmarkEnd w:id="0"/>
            <w:r w:rsidRPr="00E53C6F">
              <w:rPr>
                <w:rFonts w:ascii="Times New Roman" w:hAnsi="Times New Roman"/>
                <w:b/>
                <w:sz w:val="28"/>
              </w:rPr>
              <w:t>ІК-</w:t>
            </w:r>
            <w:r>
              <w:rPr>
                <w:rFonts w:ascii="Times New Roman" w:hAnsi="Times New Roman"/>
                <w:b/>
                <w:sz w:val="28"/>
              </w:rPr>
              <w:t>23</w:t>
            </w:r>
          </w:p>
        </w:tc>
      </w:tr>
    </w:tbl>
    <w:p w:rsidR="00F85A2D" w:rsidRPr="00E53C6F" w:rsidRDefault="00F85A2D" w:rsidP="00F85A2D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975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690"/>
      </w:tblGrid>
      <w:tr w:rsidR="00F85A2D" w:rsidRPr="00E53C6F" w:rsidTr="00AF4A3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A2D" w:rsidRPr="00E53C6F" w:rsidRDefault="00F85A2D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</w:rPr>
            </w:pPr>
            <w:r w:rsidRPr="00E53C6F">
              <w:rPr>
                <w:rFonts w:ascii="Times New Roman" w:hAnsi="Times New Roman"/>
                <w:color w:val="000000"/>
                <w:spacing w:val="5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A2D" w:rsidRPr="00E53C6F" w:rsidRDefault="00F85A2D" w:rsidP="00AF4A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E53C6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Інформація про  ЦНАП   (місце подання документів та отримання результату послуги</w:t>
            </w:r>
            <w:r w:rsidRPr="00E53C6F">
              <w:rPr>
                <w:rFonts w:ascii="Times New Roman" w:hAnsi="Times New Roman"/>
                <w:color w:val="000000"/>
                <w:spacing w:val="-3"/>
              </w:rPr>
              <w:t>)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D" w:rsidRPr="00E53C6F" w:rsidRDefault="00F85A2D" w:rsidP="00AF4A3F">
            <w:pPr>
              <w:jc w:val="center"/>
              <w:rPr>
                <w:rFonts w:ascii="Times New Roman" w:hAnsi="Times New Roman"/>
                <w:b/>
                <w:sz w:val="4"/>
                <w:szCs w:val="4"/>
                <w:shd w:val="clear" w:color="auto" w:fill="FFFFFF"/>
              </w:rPr>
            </w:pPr>
          </w:p>
          <w:p w:rsidR="00F85A2D" w:rsidRPr="00586081" w:rsidRDefault="00F85A2D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Центр надання адміністративних послуг у виконавчому комітеті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Литовезької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 сільської ради</w:t>
            </w:r>
          </w:p>
          <w:p w:rsidR="00F85A2D" w:rsidRPr="00586081" w:rsidRDefault="00F85A2D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45325, </w:t>
            </w:r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Волинська область,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Іваничівський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 район, с.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Литовеж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, вул. Володимира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Якобчука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, 11</w:t>
            </w:r>
          </w:p>
          <w:p w:rsidR="00F85A2D" w:rsidRPr="00586081" w:rsidRDefault="00F85A2D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Понеділок, вівторок, середа: 09.00 -16.30</w:t>
            </w:r>
          </w:p>
          <w:p w:rsidR="00F85A2D" w:rsidRPr="00586081" w:rsidRDefault="00F85A2D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Четвер: 09.00 – 20.00</w:t>
            </w:r>
          </w:p>
          <w:p w:rsidR="00F85A2D" w:rsidRPr="00586081" w:rsidRDefault="00F85A2D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П’ятниця: 09.00- 15.30</w:t>
            </w:r>
          </w:p>
          <w:p w:rsidR="00F85A2D" w:rsidRPr="00586081" w:rsidRDefault="00F85A2D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(03372)95-3-31</w:t>
            </w:r>
          </w:p>
          <w:p w:rsidR="00F85A2D" w:rsidRPr="00E53C6F" w:rsidRDefault="00F85A2D" w:rsidP="00AF4A3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lytov-rada@ukr.net</w:t>
            </w:r>
          </w:p>
        </w:tc>
      </w:tr>
      <w:tr w:rsidR="00F85A2D" w:rsidRPr="00E53C6F" w:rsidTr="00AF4A3F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A2D" w:rsidRPr="00E53C6F" w:rsidRDefault="00F85A2D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A2D" w:rsidRPr="00E53C6F" w:rsidRDefault="00F85A2D" w:rsidP="00AF4A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D" w:rsidRPr="00E53C6F" w:rsidRDefault="00F85A2D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1. Заява.</w:t>
            </w:r>
          </w:p>
          <w:p w:rsidR="00F85A2D" w:rsidRPr="00E53C6F" w:rsidRDefault="00F85A2D" w:rsidP="00AF4A3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2. Паспорт (завірена копія-1ст., 2 ст., відомості про прописку);</w:t>
            </w:r>
          </w:p>
          <w:p w:rsidR="00F85A2D" w:rsidRPr="00E53C6F" w:rsidRDefault="00F85A2D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3. Довідка про присвоєння ідентифікаційного номера (завірена копія).</w:t>
            </w:r>
          </w:p>
          <w:p w:rsidR="00F85A2D" w:rsidRPr="00E53C6F" w:rsidRDefault="00F85A2D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4. Пенсійне посвідчення (завірена копія).</w:t>
            </w:r>
          </w:p>
          <w:p w:rsidR="00F85A2D" w:rsidRPr="00E53C6F" w:rsidRDefault="00F85A2D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E53C6F">
              <w:rPr>
                <w:rFonts w:ascii="Times New Roman" w:hAnsi="Times New Roman"/>
                <w:sz w:val="24"/>
                <w:szCs w:val="24"/>
              </w:rPr>
              <w:t>Довідкапро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</w:rPr>
              <w:t xml:space="preserve"> склад сім’ї з місця реєстрації громадянина.</w:t>
            </w:r>
          </w:p>
          <w:p w:rsidR="00F85A2D" w:rsidRPr="00E53C6F" w:rsidRDefault="00F85A2D" w:rsidP="00AF4A3F">
            <w:pPr>
              <w:tabs>
                <w:tab w:val="left" w:pos="0"/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 разі подання заяви представником особи додатково подаються </w:t>
            </w: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документ, що посвідчує особу представника.</w:t>
            </w:r>
          </w:p>
        </w:tc>
      </w:tr>
      <w:tr w:rsidR="00F85A2D" w:rsidRPr="00E53C6F" w:rsidTr="00AF4A3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A2D" w:rsidRPr="00E53C6F" w:rsidRDefault="00F85A2D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A2D" w:rsidRPr="00E53C6F" w:rsidRDefault="00F85A2D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5A2D" w:rsidRPr="00E53C6F" w:rsidRDefault="00F85A2D" w:rsidP="00AF4A3F">
            <w:pPr>
              <w:spacing w:line="26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Адміністративна послуга надається  безоплатно.</w:t>
            </w:r>
          </w:p>
        </w:tc>
      </w:tr>
      <w:tr w:rsidR="00F85A2D" w:rsidRPr="00E53C6F" w:rsidTr="00AF4A3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A2D" w:rsidRPr="00E53C6F" w:rsidRDefault="00F85A2D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A2D" w:rsidRPr="00E53C6F" w:rsidRDefault="00F85A2D" w:rsidP="00AF4A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надання послуги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5A2D" w:rsidRPr="00E53C6F" w:rsidRDefault="00F85A2D" w:rsidP="00AF4A3F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Встановлення статусу та видача тимчасової довідки дитини війни або проставлення відповідного штампу в пенсійному посвідченні.</w:t>
            </w:r>
          </w:p>
        </w:tc>
      </w:tr>
      <w:tr w:rsidR="00F85A2D" w:rsidRPr="00E53C6F" w:rsidTr="00AF4A3F">
        <w:trPr>
          <w:trHeight w:val="103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A2D" w:rsidRPr="00E53C6F" w:rsidRDefault="00F85A2D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A2D" w:rsidRPr="00E53C6F" w:rsidRDefault="00F85A2D" w:rsidP="00AF4A3F">
            <w:pPr>
              <w:spacing w:line="240" w:lineRule="atLeas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Строк надання послуги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D" w:rsidRPr="00E53C6F" w:rsidRDefault="00F85A2D" w:rsidP="00AF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За умови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E53C6F">
              <w:rPr>
                <w:rFonts w:ascii="Times New Roman" w:hAnsi="Times New Roman"/>
                <w:sz w:val="24"/>
                <w:szCs w:val="24"/>
              </w:rPr>
              <w:t xml:space="preserve">дання всіх необхідних документів та підтвердження права на статус видається тимчасова довідка або проставляється штамп у пенсійному посвідченні у день звернення до управління соціального захисту населення </w:t>
            </w:r>
            <w:proofErr w:type="spellStart"/>
            <w:r w:rsidRPr="00E53C6F">
              <w:rPr>
                <w:rFonts w:ascii="Times New Roman" w:hAnsi="Times New Roman"/>
                <w:sz w:val="24"/>
                <w:szCs w:val="24"/>
              </w:rPr>
              <w:t>Іваничівської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</w:rPr>
              <w:t xml:space="preserve"> РДА</w:t>
            </w:r>
          </w:p>
        </w:tc>
      </w:tr>
      <w:tr w:rsidR="00F85A2D" w:rsidRPr="00E53C6F" w:rsidTr="00AF4A3F">
        <w:trPr>
          <w:trHeight w:val="75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A2D" w:rsidRPr="00E53C6F" w:rsidRDefault="00F85A2D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A2D" w:rsidRPr="00E53C6F" w:rsidRDefault="00F85A2D" w:rsidP="00AF4A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</w:rPr>
              <w:t>Спосіб отримання відповіді (результату)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D" w:rsidRPr="00E53C6F" w:rsidRDefault="00F85A2D" w:rsidP="00AF4A3F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Довідки видаються особисто заявникам або особам,які представляють їх інтереси, про що вони розписуються у відповідних документах.</w:t>
            </w:r>
          </w:p>
        </w:tc>
      </w:tr>
      <w:tr w:rsidR="00F85A2D" w:rsidRPr="00E53C6F" w:rsidTr="00AF4A3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A2D" w:rsidRPr="00E53C6F" w:rsidRDefault="00F85A2D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A2D" w:rsidRPr="00E53C6F" w:rsidRDefault="00F85A2D" w:rsidP="00AF4A3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Акти законодавства щодо надання послуги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2D" w:rsidRPr="00E53C6F" w:rsidRDefault="00F85A2D" w:rsidP="00AF4A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1. </w:t>
            </w:r>
            <w:r w:rsidRPr="00E53C6F">
              <w:rPr>
                <w:rFonts w:ascii="Times New Roman" w:hAnsi="Times New Roman"/>
                <w:sz w:val="24"/>
                <w:szCs w:val="24"/>
              </w:rPr>
              <w:t xml:space="preserve">Закон України №2195-ІV від 18.11.2004 р. «Про соціальний захист дітей війни»; </w:t>
            </w:r>
          </w:p>
          <w:p w:rsidR="00F85A2D" w:rsidRPr="00E53C6F" w:rsidRDefault="00F85A2D" w:rsidP="00AF4A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2.Порядок посвідчення права особи на пільги відповідно до Закону України «Про соціальний захист дітей війни», затверджений наказом Міністерства праці та соціальної політики України від 05.04.2006 р. № 107.</w:t>
            </w:r>
          </w:p>
        </w:tc>
      </w:tr>
    </w:tbl>
    <w:p w:rsidR="00337F53" w:rsidRDefault="00337F53"/>
    <w:sectPr w:rsidR="00337F53" w:rsidSect="00F85A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2D"/>
    <w:rsid w:val="00337F53"/>
    <w:rsid w:val="00F8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2D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5A2D"/>
    <w:pPr>
      <w:spacing w:after="200" w:line="276" w:lineRule="auto"/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F8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2D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2D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5A2D"/>
    <w:pPr>
      <w:spacing w:after="200" w:line="276" w:lineRule="auto"/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F8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2D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lotg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2021-05-13T12:10:00Z</dcterms:created>
  <dcterms:modified xsi:type="dcterms:W3CDTF">2021-05-13T12:12:00Z</dcterms:modified>
</cp:coreProperties>
</file>