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89" w:rsidRPr="00B06B89" w:rsidRDefault="00B06B89" w:rsidP="00B06B89">
      <w:pPr>
        <w:jc w:val="right"/>
      </w:pPr>
      <w:r w:rsidRPr="00B06B89">
        <w:t>Затверджено рішенням</w:t>
      </w:r>
    </w:p>
    <w:p w:rsidR="00B06B89" w:rsidRPr="00B06B89" w:rsidRDefault="00B06B89" w:rsidP="00B06B89">
      <w:pPr>
        <w:jc w:val="right"/>
      </w:pPr>
      <w:r w:rsidRPr="00B06B89">
        <w:t>Литовезької сільської ради</w:t>
      </w:r>
    </w:p>
    <w:p w:rsidR="00B06B89" w:rsidRPr="00B06B89" w:rsidRDefault="00B06B89" w:rsidP="00B06B89">
      <w:pPr>
        <w:jc w:val="right"/>
      </w:pPr>
      <w:r w:rsidRPr="00B06B89">
        <w:t>від 16.10.2020 року № 41/5</w:t>
      </w:r>
    </w:p>
    <w:p w:rsidR="00B06B89" w:rsidRPr="00B06B89" w:rsidRDefault="00B06B89" w:rsidP="00B06B89">
      <w:pPr>
        <w:jc w:val="right"/>
      </w:pPr>
      <w:r w:rsidRPr="00B06B89">
        <w:t> </w:t>
      </w:r>
    </w:p>
    <w:p w:rsidR="00B06B89" w:rsidRPr="00B06B89" w:rsidRDefault="00B06B89" w:rsidP="00B06B89">
      <w:pPr>
        <w:jc w:val="right"/>
      </w:pPr>
      <w:r w:rsidRPr="00B06B89">
        <w:t>Сільський голова         О.Л. Касянчук</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pPr>
        <w:jc w:val="center"/>
        <w:rPr>
          <w:rFonts w:ascii="Times New Roman" w:hAnsi="Times New Roman" w:cs="Times New Roman"/>
          <w:sz w:val="40"/>
          <w:szCs w:val="40"/>
        </w:rPr>
      </w:pPr>
      <w:r w:rsidRPr="00B06B89">
        <w:rPr>
          <w:rFonts w:ascii="Times New Roman" w:hAnsi="Times New Roman" w:cs="Times New Roman"/>
          <w:b/>
          <w:bCs/>
          <w:sz w:val="40"/>
          <w:szCs w:val="40"/>
        </w:rPr>
        <w:t>ПОЛОЖЕННЯ</w:t>
      </w:r>
    </w:p>
    <w:p w:rsidR="00B06B89" w:rsidRPr="00B06B89" w:rsidRDefault="00B06B89" w:rsidP="00B06B89">
      <w:pPr>
        <w:jc w:val="center"/>
        <w:rPr>
          <w:rFonts w:ascii="Times New Roman" w:hAnsi="Times New Roman" w:cs="Times New Roman"/>
          <w:sz w:val="40"/>
          <w:szCs w:val="40"/>
        </w:rPr>
      </w:pPr>
      <w:r w:rsidRPr="00B06B89">
        <w:rPr>
          <w:rFonts w:ascii="Times New Roman" w:hAnsi="Times New Roman" w:cs="Times New Roman"/>
          <w:b/>
          <w:bCs/>
          <w:sz w:val="40"/>
          <w:szCs w:val="40"/>
        </w:rPr>
        <w:t>ПРО ФІНАНСОВИЙ ВІДДІЛ</w:t>
      </w:r>
    </w:p>
    <w:p w:rsidR="00B06B89" w:rsidRPr="00B06B89" w:rsidRDefault="00B06B89" w:rsidP="00B06B89">
      <w:pPr>
        <w:jc w:val="center"/>
        <w:rPr>
          <w:rFonts w:ascii="Times New Roman" w:hAnsi="Times New Roman" w:cs="Times New Roman"/>
          <w:sz w:val="40"/>
          <w:szCs w:val="40"/>
        </w:rPr>
      </w:pPr>
      <w:r w:rsidRPr="00B06B89">
        <w:rPr>
          <w:rFonts w:ascii="Times New Roman" w:hAnsi="Times New Roman" w:cs="Times New Roman"/>
          <w:b/>
          <w:bCs/>
          <w:sz w:val="40"/>
          <w:szCs w:val="40"/>
        </w:rPr>
        <w:t>ЛИТОВЕЗЬКОЇ СІЛЬСЬКОЇ РАДИ</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Pr="00B06B89" w:rsidRDefault="00B06B89" w:rsidP="00B06B89">
      <w:r w:rsidRPr="00B06B89">
        <w:t> </w:t>
      </w:r>
    </w:p>
    <w:p w:rsidR="00B06B89" w:rsidRDefault="00B06B89" w:rsidP="00B06B89">
      <w:r w:rsidRPr="00B06B89">
        <w:t> </w:t>
      </w:r>
    </w:p>
    <w:p w:rsidR="00B06B89" w:rsidRPr="00B06B89" w:rsidRDefault="00B06B89" w:rsidP="00B06B89">
      <w:pPr>
        <w:jc w:val="center"/>
      </w:pPr>
      <w:r w:rsidRPr="00B06B89">
        <w:rPr>
          <w:rFonts w:ascii="Times New Roman" w:hAnsi="Times New Roman" w:cs="Times New Roman"/>
          <w:b/>
          <w:bCs/>
          <w:sz w:val="24"/>
          <w:szCs w:val="24"/>
        </w:rPr>
        <w:lastRenderedPageBreak/>
        <w:t>1. Загальні положення</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Фінансовий відділ Литовезької сільської ради (далі – Фінансовий відділ) є виконавчим органом Литовезької сільської ради, утворюється радою відповідно до Закону України «Про місцеве самоврядування в Україні». Фінансовий відділ є підзвітним, підконтрольним сільській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сільському голові, а також підзвітний та підконтрольний Департаменту фінансів обласної державної адміністрації, Міністерству фінансів України.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сільської ради, розпорядженнями сільського голови, а також цим Положенням.</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w:t>
      </w:r>
      <w:r w:rsidRPr="00B06B89">
        <w:rPr>
          <w:rFonts w:ascii="Times New Roman" w:hAnsi="Times New Roman" w:cs="Times New Roman"/>
          <w:b/>
          <w:bCs/>
          <w:sz w:val="24"/>
          <w:szCs w:val="24"/>
        </w:rPr>
        <w:t>2. Основними завданнями Фінансового відділу є:</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 забезпечення реалізації державної бюджетної політики на території Литовезької сільської ради (далі – сільської ради);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проведення разом з іншими виконавчими органами сільської ради, структурними підрозділами ради аналізу фінансово-економічного стану територіальної громади, перспектив її подальшого розвитку;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розроблення в установленому порядку проекту сільського бюджету та його прогнозу на середньостроковий період і подання їх на попередній розгляд та схвалення виконавчому комітету ради;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складання та виконання в установленому порядку розпису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w:t>
      </w:r>
      <w:proofErr w:type="gramStart"/>
      <w:r w:rsidRPr="00B06B89">
        <w:rPr>
          <w:rFonts w:ascii="Times New Roman" w:hAnsi="Times New Roman" w:cs="Times New Roman"/>
          <w:sz w:val="24"/>
          <w:szCs w:val="24"/>
        </w:rPr>
        <w:t>забезпечення  ефективного</w:t>
      </w:r>
      <w:proofErr w:type="gramEnd"/>
      <w:r w:rsidRPr="00B06B89">
        <w:rPr>
          <w:rFonts w:ascii="Times New Roman" w:hAnsi="Times New Roman" w:cs="Times New Roman"/>
          <w:sz w:val="24"/>
          <w:szCs w:val="24"/>
        </w:rPr>
        <w:t xml:space="preserve"> і цільового використання бюджетних коштів;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розробка пропозицій щодо удосконалення методів фінансового і бюджетного планування та здійснення витрат;</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здійснення загальної організації та управління виконанням сільського бюджету, координація в межах своєї компетенції діяльності учасників бюджетного процесу з питань виконання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представлення прогнозу бюджету та проекту рішення про бюджет сільської ради, схвалених виконавчим комітетом, на засіданнях постійних комісій та пленарних засіданнях сільської ради;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здійснення контролю за дотриманням бюджетного законодавства на усіх стадіях бюджетного процесу.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r w:rsidRPr="00B06B89">
        <w:rPr>
          <w:rFonts w:ascii="Times New Roman" w:hAnsi="Times New Roman" w:cs="Times New Roman"/>
          <w:b/>
          <w:bCs/>
          <w:sz w:val="24"/>
          <w:szCs w:val="24"/>
        </w:rPr>
        <w:t>3. Фінансовий відділ відповідно до покладених на нього завдань:</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 забезпечує реалізацію державної бюджетної політики в межах відповідної територіальної громади;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lastRenderedPageBreak/>
        <w:t>-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забезпечує </w:t>
      </w:r>
      <w:proofErr w:type="gramStart"/>
      <w:r w:rsidRPr="00B06B89">
        <w:rPr>
          <w:rFonts w:ascii="Times New Roman" w:hAnsi="Times New Roman" w:cs="Times New Roman"/>
          <w:sz w:val="24"/>
          <w:szCs w:val="24"/>
        </w:rPr>
        <w:t>у межах</w:t>
      </w:r>
      <w:proofErr w:type="gramEnd"/>
      <w:r w:rsidRPr="00B06B89">
        <w:rPr>
          <w:rFonts w:ascii="Times New Roman" w:hAnsi="Times New Roman" w:cs="Times New Roman"/>
          <w:sz w:val="24"/>
          <w:szCs w:val="24"/>
        </w:rPr>
        <w:t xml:space="preserve"> своїх повноважень захист прав і законних інтересів фізичних та юридичних осіб;</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готує пропозиції щодо фінансового забезпечення заходів соціально-економічного розвитку територіальної громади;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бере участь у розробленні балансу фінансових ресурсів сільської ради, аналізує соціально- економічні показники розвитку територіальної громади та враховує їх під час складання проекту та прогнозу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вносить пропозиції щодо проєкту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бере участь 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підготовці заходів щодо розвитку територіальної громади та регіонального розвитку;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погодженні проєктів нормативно-правових актів, розроблених іншими виконавчими органами та структурними підрозділами сільської </w:t>
      </w:r>
      <w:proofErr w:type="gramStart"/>
      <w:r w:rsidRPr="00B06B89">
        <w:rPr>
          <w:rFonts w:ascii="Times New Roman" w:hAnsi="Times New Roman" w:cs="Times New Roman"/>
          <w:sz w:val="24"/>
          <w:szCs w:val="24"/>
        </w:rPr>
        <w:t>ради ;</w:t>
      </w:r>
      <w:proofErr w:type="gramEnd"/>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розробленні проєктів нормативно-правових актів, головними розробниками яких є інші виконавчі органи та структурні підрозділи сільської </w:t>
      </w:r>
      <w:proofErr w:type="gramStart"/>
      <w:r w:rsidRPr="00B06B89">
        <w:rPr>
          <w:rFonts w:ascii="Times New Roman" w:hAnsi="Times New Roman" w:cs="Times New Roman"/>
          <w:sz w:val="24"/>
          <w:szCs w:val="24"/>
        </w:rPr>
        <w:t>ради ;</w:t>
      </w:r>
      <w:proofErr w:type="gramEnd"/>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підготовці пропозицій стосовно доцільності запровадження місцевих податків, зборів, пільг;</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розробленні проєктів розпоряджень голови сільської ради;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аналізує соціально-економічні показники розвитку територіальної громади та враховує їх під час складання проєкту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забезпечує здійснення заходів щодо запобігання і протидії корупції;</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розробляє і доводить до відома головних розпорядників бюджетних коштів сільського бюджету інструкції з підготовки бюджетних пропозицій </w:t>
      </w:r>
      <w:proofErr w:type="gramStart"/>
      <w:r w:rsidRPr="00B06B89">
        <w:rPr>
          <w:rFonts w:ascii="Times New Roman" w:hAnsi="Times New Roman" w:cs="Times New Roman"/>
          <w:sz w:val="24"/>
          <w:szCs w:val="24"/>
        </w:rPr>
        <w:t>до прогнозу</w:t>
      </w:r>
      <w:proofErr w:type="gramEnd"/>
      <w:r w:rsidRPr="00B06B89">
        <w:rPr>
          <w:rFonts w:ascii="Times New Roman" w:hAnsi="Times New Roman" w:cs="Times New Roman"/>
          <w:sz w:val="24"/>
          <w:szCs w:val="24"/>
        </w:rPr>
        <w:t xml:space="preserve">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проводить під час складання і розгляду прогнозу сільського бюджету аналіз бюджетних пропозицій, поданих головним розпорядником бюджетних коштів;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приймає рішення про включення бюджетної пропозиції </w:t>
      </w:r>
      <w:proofErr w:type="gramStart"/>
      <w:r w:rsidRPr="00B06B89">
        <w:rPr>
          <w:rFonts w:ascii="Times New Roman" w:hAnsi="Times New Roman" w:cs="Times New Roman"/>
          <w:sz w:val="24"/>
          <w:szCs w:val="24"/>
        </w:rPr>
        <w:t>до прогнозу</w:t>
      </w:r>
      <w:proofErr w:type="gramEnd"/>
      <w:r w:rsidRPr="00B06B89">
        <w:rPr>
          <w:rFonts w:ascii="Times New Roman" w:hAnsi="Times New Roman" w:cs="Times New Roman"/>
          <w:sz w:val="24"/>
          <w:szCs w:val="24"/>
        </w:rPr>
        <w:t xml:space="preserve">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розробляє і доводить до відома головних розпорядників бюджетних коштів сільського бюджету інструкції з підготовки бюджетних запитів;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визначає порядок та строки розроблення бюджетних запитів головними розпорядниками бюджетних коштів;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проводить під час складання і розгляду проєкту сільського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приймає рішення про включення бюджетного запиту до пропозицій до проєкту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бере участь у підготовці звітів сільського голови;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lastRenderedPageBreak/>
        <w:t>- готує самостійно або разом з іншими виконавчими органами та структурними підрозділами ради інформаційні та аналітичні матеріали для подання їх сільському голові;</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розробляє порядок складання і виконання розпису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складає і затверджує розпис сільського бюджету, вносить в установленому порядку зміни до нього, забезпечує протягом бюджетного періоду відповідність розпису сільського бюджету встановленим бюджетним призначенням; якщо </w:t>
      </w:r>
      <w:proofErr w:type="gramStart"/>
      <w:r w:rsidRPr="00B06B89">
        <w:rPr>
          <w:rFonts w:ascii="Times New Roman" w:hAnsi="Times New Roman" w:cs="Times New Roman"/>
          <w:sz w:val="24"/>
          <w:szCs w:val="24"/>
        </w:rPr>
        <w:t>до початку</w:t>
      </w:r>
      <w:proofErr w:type="gramEnd"/>
      <w:r w:rsidRPr="00B06B89">
        <w:rPr>
          <w:rFonts w:ascii="Times New Roman" w:hAnsi="Times New Roman" w:cs="Times New Roman"/>
          <w:sz w:val="24"/>
          <w:szCs w:val="24"/>
        </w:rPr>
        <w:t xml:space="preserve"> нового бюджетного періоду не прийнято рішення про сільський бюджет складає та затверджує тимчасовий розпис сільського бюджету з обмеженнями, встановленими Бюджетним кодексом України;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складає та затверджує паспорти по бюджетних програмах, виконання яких безпосередньо забезпечує Фінансовий відділ;</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погоджує паспорти бюджетних програм головних розпорядників коштів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здійснює розподіл та перерахування коштів з рахунків сільського бюджету головним розпорядникам бюджетних коштів та іншим бюджетам відповідно до вимог чинного законодавства;</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перевіряє правильність складення і затвердження кошторисів та планів використання коштів установами та організаціями, які фінансуються з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проводить експертизи сільських програм стосовно забезпеченості їх фінансовими ресурсами;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здійснює за участю органів, що контролюють справляння надходжень </w:t>
      </w:r>
      <w:proofErr w:type="gramStart"/>
      <w:r w:rsidRPr="00B06B89">
        <w:rPr>
          <w:rFonts w:ascii="Times New Roman" w:hAnsi="Times New Roman" w:cs="Times New Roman"/>
          <w:sz w:val="24"/>
          <w:szCs w:val="24"/>
        </w:rPr>
        <w:t>до бюджету</w:t>
      </w:r>
      <w:proofErr w:type="gramEnd"/>
      <w:r w:rsidRPr="00B06B89">
        <w:rPr>
          <w:rFonts w:ascii="Times New Roman" w:hAnsi="Times New Roman" w:cs="Times New Roman"/>
          <w:sz w:val="24"/>
          <w:szCs w:val="24"/>
        </w:rPr>
        <w:t>, прогнозування та аналіз надходження доходів до сільського бюджету, вносить пропозиції щодо заходів з мобілізації додаткових надходжень до нього;</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організовує виконання сільського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ради надходження доходів до сільського бюджету та вживає заходів щодо ефективного витрачання бюджетних коштів;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готує і подає сільській раді офіційний висновок про перевиконання чи недовиконання дохідної частини загального фонду сільського бюджету, про обсяг залишків коштів загального та спеціального (крім власних надходжень) фондів сільського бюджету для прийняття рішення про внесення змін до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 рішенням сільської ради розміщує тимчасово вільні кошти сільського бюджету на вкладних (депозитних) рахунках банків;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аналізує бюджетну та фінансову звітність про виконання сільського бюджету та інших фінансових звітів, поданих територіальними органами Державної казначейської служби України;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інформує сільського голову про стан виконання сільського бюджету за кожний звітний період і подає на розгляд сільської ради річний та квартальний звіти про виконання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розглядає звернення щодо виділення коштів із резервного фонду сільського бюджету та готує пропозиції щодо прийняття відповідних рішень;</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lastRenderedPageBreak/>
        <w:t>- розглядає у встановленому законодавством порядку звернення громадян, підприємств, установ і організацій;</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опрацьовує запити і звернення народних депутатів України та депутатів сільської ради;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погоджує висновки та подання контролюючих органів щодо повернення помилково чи надміру зарахованих коштів з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погоджує 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опрацьовує висновки постійних комісій сільської ради;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готує (бере участь у підготовці) проєкти угод, договорів, меморандумів, протоколів зустрічей делегацій і робочих груп </w:t>
      </w:r>
      <w:proofErr w:type="gramStart"/>
      <w:r w:rsidRPr="00B06B89">
        <w:rPr>
          <w:rFonts w:ascii="Times New Roman" w:hAnsi="Times New Roman" w:cs="Times New Roman"/>
          <w:sz w:val="24"/>
          <w:szCs w:val="24"/>
        </w:rPr>
        <w:t>у межах</w:t>
      </w:r>
      <w:proofErr w:type="gramEnd"/>
      <w:r w:rsidRPr="00B06B89">
        <w:rPr>
          <w:rFonts w:ascii="Times New Roman" w:hAnsi="Times New Roman" w:cs="Times New Roman"/>
          <w:sz w:val="24"/>
          <w:szCs w:val="24"/>
        </w:rPr>
        <w:t xml:space="preserve"> своїх повноважень;</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здійснює контроль за дотриманням бюджетного законодавства на кожній стадії бюджетного процесу;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застосовує попередження про неналежне виконання бюджетного законодавства з вимогою щодо усунення порушення бюджетного законодавства;</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w:t>
      </w:r>
      <w:proofErr w:type="gramStart"/>
      <w:r w:rsidRPr="00B06B89">
        <w:rPr>
          <w:rFonts w:ascii="Times New Roman" w:hAnsi="Times New Roman" w:cs="Times New Roman"/>
          <w:sz w:val="24"/>
          <w:szCs w:val="24"/>
        </w:rPr>
        <w:t>у межах</w:t>
      </w:r>
      <w:proofErr w:type="gramEnd"/>
      <w:r w:rsidRPr="00B06B89">
        <w:rPr>
          <w:rFonts w:ascii="Times New Roman" w:hAnsi="Times New Roman" w:cs="Times New Roman"/>
          <w:sz w:val="24"/>
          <w:szCs w:val="24"/>
        </w:rPr>
        <w:t xml:space="preserve"> встановлених повноважень, на підставі протоколу про порушення бюджетного законодавства або акта ревізії та доданих до них матеріалів, зокрема:</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зупинення операцій з бюджетними коштами;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призупинення бюджетних асигнувань;</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зменшення бюджетних асигнувань;</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повернення бюджетних коштів </w:t>
      </w:r>
      <w:proofErr w:type="gramStart"/>
      <w:r w:rsidRPr="00B06B89">
        <w:rPr>
          <w:rFonts w:ascii="Times New Roman" w:hAnsi="Times New Roman" w:cs="Times New Roman"/>
          <w:sz w:val="24"/>
          <w:szCs w:val="24"/>
        </w:rPr>
        <w:t>до бюджету</w:t>
      </w:r>
      <w:proofErr w:type="gramEnd"/>
      <w:r w:rsidRPr="00B06B89">
        <w:rPr>
          <w:rFonts w:ascii="Times New Roman" w:hAnsi="Times New Roman" w:cs="Times New Roman"/>
          <w:sz w:val="24"/>
          <w:szCs w:val="24"/>
        </w:rPr>
        <w:t>;</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безспірне вилучення коштів з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забезпечує доступ до публічної інформації, розпорядником якої є Фінансовий відділ;</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постійно інформує населення про стан здійснення визначених законом повноважень;</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організовує роботу з укомплектування, зберігання, ведення обліку та використання архівних документів;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забезпечує </w:t>
      </w:r>
      <w:proofErr w:type="gramStart"/>
      <w:r w:rsidRPr="00B06B89">
        <w:rPr>
          <w:rFonts w:ascii="Times New Roman" w:hAnsi="Times New Roman" w:cs="Times New Roman"/>
          <w:sz w:val="24"/>
          <w:szCs w:val="24"/>
        </w:rPr>
        <w:t>у межах</w:t>
      </w:r>
      <w:proofErr w:type="gramEnd"/>
      <w:r w:rsidRPr="00B06B89">
        <w:rPr>
          <w:rFonts w:ascii="Times New Roman" w:hAnsi="Times New Roman" w:cs="Times New Roman"/>
          <w:sz w:val="24"/>
          <w:szCs w:val="24"/>
        </w:rPr>
        <w:t xml:space="preserve"> своїх повноважень реалізацію державної політики стосовно захисту інформації з обмеженим доступом;</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бере участь у вирішенні відповідно до законодавства колективних трудових спорів (конфліктів);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забезпечує захист персональних даних;</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lastRenderedPageBreak/>
        <w:t>- забезпечує створення належних виробничих та соціально-побутових умов для працівників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здійснює інші передбачені законом повноваження.</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r w:rsidRPr="00B06B89">
        <w:rPr>
          <w:rFonts w:ascii="Times New Roman" w:hAnsi="Times New Roman" w:cs="Times New Roman"/>
          <w:b/>
          <w:bCs/>
          <w:sz w:val="24"/>
          <w:szCs w:val="24"/>
        </w:rPr>
        <w:t>4. Фінансовий відділ має право:</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залучати фахівців інших виконавчих органів, структурних підрозділів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скликати в установленому порядку наради з питань, що належать до компетенції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r w:rsidRPr="00B06B89">
        <w:rPr>
          <w:rFonts w:ascii="Times New Roman" w:hAnsi="Times New Roman" w:cs="Times New Roman"/>
          <w:b/>
          <w:bCs/>
          <w:sz w:val="24"/>
          <w:szCs w:val="24"/>
        </w:rPr>
        <w:t>5. Взаємодія Фінансового відділу з іншими органами та структурами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Фінансовий відділ в установленому законодавством порядку та у межах повноважень взаємодіє з іншими виконавчими органами сільської ради, 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r w:rsidRPr="00B06B89">
        <w:rPr>
          <w:rFonts w:ascii="Times New Roman" w:hAnsi="Times New Roman" w:cs="Times New Roman"/>
          <w:b/>
          <w:bCs/>
          <w:sz w:val="24"/>
          <w:szCs w:val="24"/>
        </w:rPr>
        <w:t>6. Керівництво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Фінансовий відділ очолює начальник, який призначається </w:t>
      </w:r>
      <w:proofErr w:type="gramStart"/>
      <w:r w:rsidRPr="00B06B89">
        <w:rPr>
          <w:rFonts w:ascii="Times New Roman" w:hAnsi="Times New Roman" w:cs="Times New Roman"/>
          <w:sz w:val="24"/>
          <w:szCs w:val="24"/>
        </w:rPr>
        <w:t>на посаду</w:t>
      </w:r>
      <w:proofErr w:type="gramEnd"/>
      <w:r w:rsidRPr="00B06B89">
        <w:rPr>
          <w:rFonts w:ascii="Times New Roman" w:hAnsi="Times New Roman" w:cs="Times New Roman"/>
          <w:sz w:val="24"/>
          <w:szCs w:val="24"/>
        </w:rPr>
        <w:t xml:space="preserve"> та звільняється з посади сільським головою згідно із законодавством про службу в органах місцевого самоврядування.</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Начальник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  </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подає на розгляд ради зміни до Положення про Фінансовий відділ;</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затверджує посадові інструкції працівників Фінансового відділу та розподіляє обов’язки між ними;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планує роботу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lastRenderedPageBreak/>
        <w:t>- затверджує розпис доходів і видатків сільського бюджету на рік і тимчасовий розпис на відповідний період, забезпечує відповідність розпису сільського бюджету встановленим бюджетним призначенням;</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вживає заходів щодо вдосконалення організації та підвищення ефективності роботи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звітує перед сільським головою про виконання покладених на Фінансовий відділ завдань та затверджених планів роботи;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представляє інтереси Фінансового відділу у взаємовідносинах з іншими виконавчими органами сільської ради, структурними підрозділами сільської ради, з міністерствами, іншими центральними органами виконавчої влади, підприємствами, установами та організаціями;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видає </w:t>
      </w:r>
      <w:proofErr w:type="gramStart"/>
      <w:r w:rsidRPr="00B06B89">
        <w:rPr>
          <w:rFonts w:ascii="Times New Roman" w:hAnsi="Times New Roman" w:cs="Times New Roman"/>
          <w:sz w:val="24"/>
          <w:szCs w:val="24"/>
        </w:rPr>
        <w:t>у межах</w:t>
      </w:r>
      <w:proofErr w:type="gramEnd"/>
      <w:r w:rsidRPr="00B06B89">
        <w:rPr>
          <w:rFonts w:ascii="Times New Roman" w:hAnsi="Times New Roman" w:cs="Times New Roman"/>
          <w:sz w:val="24"/>
          <w:szCs w:val="24"/>
        </w:rPr>
        <w:t xml:space="preserve"> своїх повноважень накази, організовує контроль за їх виконанням;</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подає на затвердження сільському голові проєкти кошторису та штатного розпису Фінансового відділу в межах визначеної граничної чисельності та фонду оплати праці його працівників;</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розпоряджається коштами </w:t>
      </w:r>
      <w:proofErr w:type="gramStart"/>
      <w:r w:rsidRPr="00B06B89">
        <w:rPr>
          <w:rFonts w:ascii="Times New Roman" w:hAnsi="Times New Roman" w:cs="Times New Roman"/>
          <w:sz w:val="24"/>
          <w:szCs w:val="24"/>
        </w:rPr>
        <w:t>у межах</w:t>
      </w:r>
      <w:proofErr w:type="gramEnd"/>
      <w:r w:rsidRPr="00B06B89">
        <w:rPr>
          <w:rFonts w:ascii="Times New Roman" w:hAnsi="Times New Roman" w:cs="Times New Roman"/>
          <w:sz w:val="24"/>
          <w:szCs w:val="24"/>
        </w:rPr>
        <w:t xml:space="preserve"> кошторису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організовує роботу з підвищення рівня професійної компетентності посадових осіб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здійснює </w:t>
      </w:r>
      <w:proofErr w:type="gramStart"/>
      <w:r w:rsidRPr="00B06B89">
        <w:rPr>
          <w:rFonts w:ascii="Times New Roman" w:hAnsi="Times New Roman" w:cs="Times New Roman"/>
          <w:sz w:val="24"/>
          <w:szCs w:val="24"/>
        </w:rPr>
        <w:t>у порядку</w:t>
      </w:r>
      <w:proofErr w:type="gramEnd"/>
      <w:r w:rsidRPr="00B06B89">
        <w:rPr>
          <w:rFonts w:ascii="Times New Roman" w:hAnsi="Times New Roman" w:cs="Times New Roman"/>
          <w:sz w:val="24"/>
          <w:szCs w:val="24"/>
        </w:rPr>
        <w:t>, передбаченому законодавством притягнення до дисциплінарної відповідальності;</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подає сільському голові пропозиції щодо преміювання та установлення надбавок працівникам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xml:space="preserve">- приймає </w:t>
      </w:r>
      <w:proofErr w:type="gramStart"/>
      <w:r w:rsidRPr="00B06B89">
        <w:rPr>
          <w:rFonts w:ascii="Times New Roman" w:hAnsi="Times New Roman" w:cs="Times New Roman"/>
          <w:sz w:val="24"/>
          <w:szCs w:val="24"/>
        </w:rPr>
        <w:t>на роботу</w:t>
      </w:r>
      <w:proofErr w:type="gramEnd"/>
      <w:r w:rsidRPr="00B06B89">
        <w:rPr>
          <w:rFonts w:ascii="Times New Roman" w:hAnsi="Times New Roman" w:cs="Times New Roman"/>
          <w:sz w:val="24"/>
          <w:szCs w:val="24"/>
        </w:rPr>
        <w:t xml:space="preserve"> та звільняє з роботи у порядку, передбаченому законодавством про працю, працівників Фінансового відділу, які не є посадовими особами місцевого самоврядування;</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здійснює заохочення та притягнення до дисциплінарної відповідальності;</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проводить особистий прийом громадян з питань, що належать до повноважень Фінансового відділу;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забезпечує дотримання працівниками Фінансового відділу внутрішнього службового і трудового розпорядку та виконавської дисципліни;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здійснює інші повноваження, визначені законом.</w:t>
      </w:r>
      <w:r w:rsidRPr="00B06B89">
        <w:rPr>
          <w:rFonts w:ascii="Times New Roman" w:hAnsi="Times New Roman" w:cs="Times New Roman"/>
          <w:sz w:val="24"/>
          <w:szCs w:val="24"/>
        </w:rPr>
        <w:tab/>
      </w:r>
      <w:r w:rsidRPr="00B06B89">
        <w:rPr>
          <w:rFonts w:ascii="Times New Roman" w:hAnsi="Times New Roman" w:cs="Times New Roman"/>
          <w:sz w:val="24"/>
          <w:szCs w:val="24"/>
        </w:rPr>
        <w:tab/>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r w:rsidRPr="00B06B89">
        <w:rPr>
          <w:rFonts w:ascii="Times New Roman" w:hAnsi="Times New Roman" w:cs="Times New Roman"/>
          <w:b/>
          <w:bCs/>
          <w:sz w:val="24"/>
          <w:szCs w:val="24"/>
        </w:rPr>
        <w:t>7. Заключні положення</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сільською радою.</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Фінансовий відділ утримується за рахунок коштів сільського бюджету.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lastRenderedPageBreak/>
        <w:t xml:space="preserve">Гранична чисельність, фонд оплати праці працівників Фінансового відділу визначаються в межах відповідних бюджетних призначень у </w:t>
      </w:r>
      <w:proofErr w:type="gramStart"/>
      <w:r w:rsidRPr="00B06B89">
        <w:rPr>
          <w:rFonts w:ascii="Times New Roman" w:hAnsi="Times New Roman" w:cs="Times New Roman"/>
          <w:sz w:val="24"/>
          <w:szCs w:val="24"/>
        </w:rPr>
        <w:t>встановленому  законодавством</w:t>
      </w:r>
      <w:proofErr w:type="gramEnd"/>
      <w:r w:rsidRPr="00B06B89">
        <w:rPr>
          <w:rFonts w:ascii="Times New Roman" w:hAnsi="Times New Roman" w:cs="Times New Roman"/>
          <w:sz w:val="24"/>
          <w:szCs w:val="24"/>
        </w:rPr>
        <w:t xml:space="preserve"> порядку.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Штатний розпис та кошторис Фінансового відділу затверджуються в установленому законодавством порядку.</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Ліквідація та реорганізація Фінансового відділу здійснюється за рішенням сесії сільської ради.</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p>
    <w:p w:rsidR="00B06B89" w:rsidRPr="00B06B89" w:rsidRDefault="00B06B89" w:rsidP="00B06B89">
      <w:pPr>
        <w:jc w:val="both"/>
        <w:rPr>
          <w:rFonts w:ascii="Times New Roman" w:hAnsi="Times New Roman" w:cs="Times New Roman"/>
          <w:sz w:val="24"/>
          <w:szCs w:val="24"/>
        </w:rPr>
      </w:pPr>
      <w:r w:rsidRPr="00B06B89">
        <w:rPr>
          <w:rFonts w:ascii="Times New Roman" w:hAnsi="Times New Roman" w:cs="Times New Roman"/>
          <w:sz w:val="24"/>
          <w:szCs w:val="24"/>
        </w:rPr>
        <w:t> </w:t>
      </w:r>
    </w:p>
    <w:p w:rsidR="00B06B89" w:rsidRPr="00B06B89" w:rsidRDefault="00B06B89" w:rsidP="00B06B89">
      <w:pPr>
        <w:rPr>
          <w:rFonts w:ascii="Times New Roman" w:hAnsi="Times New Roman" w:cs="Times New Roman"/>
          <w:lang w:val="uk-UA"/>
        </w:rPr>
      </w:pPr>
      <w:r w:rsidRPr="00B06B89">
        <w:rPr>
          <w:rFonts w:ascii="Times New Roman" w:hAnsi="Times New Roman" w:cs="Times New Roman"/>
        </w:rPr>
        <w:t>Секретар сільської ради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bookmarkStart w:id="0" w:name="_GoBack"/>
      <w:bookmarkEnd w:id="0"/>
      <w:r w:rsidRPr="00B06B89">
        <w:rPr>
          <w:rFonts w:ascii="Times New Roman" w:hAnsi="Times New Roman" w:cs="Times New Roman"/>
          <w:lang w:val="uk-UA"/>
        </w:rPr>
        <w:t>О.Л.Касянчук</w:t>
      </w:r>
    </w:p>
    <w:p w:rsidR="00001E45" w:rsidRDefault="00001E45"/>
    <w:sectPr w:rsidR="00001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DF"/>
    <w:rsid w:val="00001E45"/>
    <w:rsid w:val="00B06B89"/>
    <w:rsid w:val="00D3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63B6"/>
  <w15:chartTrackingRefBased/>
  <w15:docId w15:val="{3DBA1430-0056-45D3-961B-04188404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2288</Words>
  <Characters>13047</Characters>
  <Application>Microsoft Office Word</Application>
  <DocSecurity>0</DocSecurity>
  <Lines>108</Lines>
  <Paragraphs>30</Paragraphs>
  <ScaleCrop>false</ScaleCrop>
  <Company>SPecialiST RePack</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2021-06-09T13:15:00Z</dcterms:created>
  <dcterms:modified xsi:type="dcterms:W3CDTF">2021-06-09T13:19:00Z</dcterms:modified>
</cp:coreProperties>
</file>