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BC" w:rsidRPr="00E32BBC" w:rsidRDefault="00E32BBC" w:rsidP="00E32BBC">
      <w:pPr>
        <w:rPr>
          <w:b/>
          <w:bCs/>
          <w:lang w:val="uk-UA"/>
        </w:rPr>
      </w:pPr>
    </w:p>
    <w:p w:rsidR="00E32BBC" w:rsidRPr="00E32BBC" w:rsidRDefault="00E32BBC" w:rsidP="00E32BBC">
      <w:pPr>
        <w:rPr>
          <w:rFonts w:ascii="Times New Roman" w:hAnsi="Times New Roman" w:cs="Times New Roman"/>
          <w:bCs/>
          <w:sz w:val="28"/>
          <w:szCs w:val="28"/>
          <w:lang w:val="uk-UA"/>
        </w:rPr>
      </w:pPr>
      <w:r w:rsidRPr="00E32BBC">
        <w:rPr>
          <w:bCs/>
          <w:lang w:val="uk-UA"/>
        </w:rPr>
        <w:t xml:space="preserve">                                               </w:t>
      </w: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32BBC">
        <w:rPr>
          <w:rFonts w:ascii="Times New Roman" w:hAnsi="Times New Roman" w:cs="Times New Roman"/>
          <w:bCs/>
          <w:sz w:val="28"/>
          <w:szCs w:val="28"/>
          <w:lang w:val="uk-UA"/>
        </w:rPr>
        <w:t>ЗАТВЕРДЖЕНО</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32BBC">
        <w:rPr>
          <w:rFonts w:ascii="Times New Roman" w:hAnsi="Times New Roman" w:cs="Times New Roman"/>
          <w:bCs/>
          <w:sz w:val="28"/>
          <w:szCs w:val="28"/>
          <w:lang w:val="uk-UA"/>
        </w:rPr>
        <w:t xml:space="preserve">рішенням сесії </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Литовезької </w:t>
      </w:r>
      <w:r w:rsidRPr="00E32BBC">
        <w:rPr>
          <w:rFonts w:ascii="Times New Roman" w:hAnsi="Times New Roman" w:cs="Times New Roman"/>
          <w:bCs/>
          <w:sz w:val="28"/>
          <w:szCs w:val="28"/>
          <w:lang w:val="uk-UA"/>
        </w:rPr>
        <w:t>сільської ради</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002174C6">
        <w:rPr>
          <w:rFonts w:ascii="Times New Roman" w:hAnsi="Times New Roman" w:cs="Times New Roman"/>
          <w:bCs/>
          <w:sz w:val="28"/>
          <w:szCs w:val="28"/>
          <w:lang w:val="uk-UA"/>
        </w:rPr>
        <w:t xml:space="preserve">    від 21 травня 2021 року № 8</w:t>
      </w:r>
      <w:r>
        <w:rPr>
          <w:rFonts w:ascii="Times New Roman" w:hAnsi="Times New Roman" w:cs="Times New Roman"/>
          <w:bCs/>
          <w:sz w:val="28"/>
          <w:szCs w:val="28"/>
          <w:lang w:val="uk-UA"/>
        </w:rPr>
        <w:t>/</w:t>
      </w:r>
      <w:r w:rsidR="003A0E44">
        <w:rPr>
          <w:rFonts w:ascii="Times New Roman" w:hAnsi="Times New Roman" w:cs="Times New Roman"/>
          <w:bCs/>
          <w:sz w:val="28"/>
          <w:szCs w:val="28"/>
          <w:lang w:val="uk-UA"/>
        </w:rPr>
        <w:t>3</w:t>
      </w:r>
    </w:p>
    <w:p w:rsidR="00E32BBC" w:rsidRPr="00E32BBC" w:rsidRDefault="00E32BBC" w:rsidP="00E32BBC">
      <w:pPr>
        <w:rPr>
          <w:rFonts w:ascii="Times New Roman" w:hAnsi="Times New Roman" w:cs="Times New Roman"/>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Комплексна програма</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підтримки учасників антитерористичної операції</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(операції об’єднаних сил) та членів їх сімей</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Литовезької сільської ради на 2021-2025 роки</w:t>
      </w:r>
    </w:p>
    <w:p w:rsidR="00E32BBC" w:rsidRPr="00771C08" w:rsidRDefault="00E32BBC" w:rsidP="00E32BBC">
      <w:pPr>
        <w:rPr>
          <w:rFonts w:ascii="Times New Roman" w:hAnsi="Times New Roman" w:cs="Times New Roman"/>
          <w:sz w:val="28"/>
          <w:szCs w:val="28"/>
          <w:lang w:val="uk-UA"/>
        </w:rPr>
      </w:pPr>
    </w:p>
    <w:p w:rsidR="00E32BBC" w:rsidRPr="00E32BBC" w:rsidRDefault="00E32BBC" w:rsidP="00E32BBC">
      <w:pPr>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Default="00E32BBC" w:rsidP="00E32BBC">
      <w:pPr>
        <w:jc w:val="both"/>
        <w:rPr>
          <w:rFonts w:ascii="Times New Roman" w:hAnsi="Times New Roman" w:cs="Times New Roman"/>
          <w:sz w:val="28"/>
          <w:szCs w:val="28"/>
        </w:rPr>
      </w:pPr>
    </w:p>
    <w:p w:rsidR="00E32BBC" w:rsidRPr="00E32BBC" w:rsidRDefault="00E32BBC" w:rsidP="00E32BBC">
      <w:pPr>
        <w:jc w:val="center"/>
        <w:rPr>
          <w:rFonts w:ascii="Times New Roman" w:hAnsi="Times New Roman" w:cs="Times New Roman"/>
          <w:b/>
          <w:sz w:val="28"/>
          <w:szCs w:val="28"/>
          <w:lang w:val="uk-UA"/>
        </w:rPr>
      </w:pPr>
      <w:proofErr w:type="gramStart"/>
      <w:r w:rsidRPr="00E32BBC">
        <w:rPr>
          <w:rFonts w:ascii="Times New Roman" w:hAnsi="Times New Roman" w:cs="Times New Roman"/>
          <w:b/>
          <w:sz w:val="28"/>
          <w:szCs w:val="28"/>
        </w:rPr>
        <w:t>ПАСПОРТ  ПРОГРАМИ</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Повна назва </w:t>
            </w:r>
          </w:p>
        </w:tc>
        <w:tc>
          <w:tcPr>
            <w:tcW w:w="6237" w:type="dxa"/>
            <w:tcBorders>
              <w:top w:val="single" w:sz="4" w:space="0" w:color="auto"/>
              <w:left w:val="single" w:sz="4" w:space="0" w:color="auto"/>
              <w:bottom w:val="single" w:sz="4" w:space="0" w:color="auto"/>
              <w:right w:val="single" w:sz="4" w:space="0" w:color="auto"/>
            </w:tcBorders>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Комплексна Програма підтримки учасників  антитерористичної операції (ООС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 членів їх сімей, та осіб, які проходять військ</w:t>
            </w:r>
            <w:r>
              <w:rPr>
                <w:rFonts w:ascii="Times New Roman" w:hAnsi="Times New Roman" w:cs="Times New Roman"/>
                <w:bCs/>
                <w:sz w:val="28"/>
                <w:szCs w:val="28"/>
                <w:lang w:val="uk-UA"/>
              </w:rPr>
              <w:t>ову службу за контрактом на 2021</w:t>
            </w:r>
            <w:r w:rsidR="00D94805">
              <w:rPr>
                <w:rFonts w:ascii="Times New Roman" w:hAnsi="Times New Roman" w:cs="Times New Roman"/>
                <w:bCs/>
                <w:sz w:val="28"/>
                <w:szCs w:val="28"/>
                <w:lang w:val="uk-UA"/>
              </w:rPr>
              <w:t>-2025</w:t>
            </w:r>
            <w:r w:rsidRPr="00E32BBC">
              <w:rPr>
                <w:rFonts w:ascii="Times New Roman" w:hAnsi="Times New Roman" w:cs="Times New Roman"/>
                <w:bCs/>
                <w:sz w:val="28"/>
                <w:szCs w:val="28"/>
                <w:lang w:val="uk-UA"/>
              </w:rPr>
              <w:t xml:space="preserve"> роки</w:t>
            </w:r>
          </w:p>
          <w:p w:rsidR="00E32BBC" w:rsidRPr="00E32BBC" w:rsidRDefault="00E32BBC" w:rsidP="00E32BBC">
            <w:pPr>
              <w:jc w:val="both"/>
              <w:rPr>
                <w:rFonts w:ascii="Times New Roman" w:hAnsi="Times New Roman" w:cs="Times New Roman"/>
                <w:bCs/>
                <w:sz w:val="28"/>
                <w:szCs w:val="28"/>
                <w:lang w:val="uk-UA"/>
              </w:rPr>
            </w:pP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
                <w:sz w:val="28"/>
                <w:szCs w:val="28"/>
                <w:lang w:val="uk-UA"/>
              </w:rPr>
              <w:t xml:space="preserve">Ініціатор розроблення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Литовезька </w:t>
            </w:r>
            <w:r w:rsidRPr="00E32BBC">
              <w:rPr>
                <w:rFonts w:ascii="Times New Roman" w:hAnsi="Times New Roman" w:cs="Times New Roman"/>
                <w:bCs/>
                <w:sz w:val="28"/>
                <w:szCs w:val="28"/>
                <w:lang w:val="uk-UA"/>
              </w:rPr>
              <w:t>сільська рада</w:t>
            </w:r>
          </w:p>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Виконавчий комітет </w:t>
            </w:r>
            <w:r>
              <w:rPr>
                <w:rFonts w:ascii="Times New Roman" w:hAnsi="Times New Roman" w:cs="Times New Roman"/>
                <w:bCs/>
                <w:sz w:val="28"/>
                <w:szCs w:val="28"/>
                <w:lang w:val="uk-UA"/>
              </w:rPr>
              <w:t xml:space="preserve">Литовезької </w:t>
            </w:r>
            <w:r w:rsidRPr="00E32BBC">
              <w:rPr>
                <w:rFonts w:ascii="Times New Roman" w:hAnsi="Times New Roman" w:cs="Times New Roman"/>
                <w:bCs/>
                <w:sz w:val="28"/>
                <w:szCs w:val="28"/>
                <w:lang w:val="uk-UA"/>
              </w:rPr>
              <w:t>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 xml:space="preserve">Розробник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Виконавчий комітет Литовезької</w:t>
            </w:r>
            <w:r w:rsidRPr="00E32BBC">
              <w:rPr>
                <w:rFonts w:ascii="Times New Roman" w:hAnsi="Times New Roman" w:cs="Times New Roman"/>
                <w:bCs/>
                <w:sz w:val="28"/>
                <w:szCs w:val="28"/>
                <w:lang w:val="uk-UA"/>
              </w:rPr>
              <w:t xml:space="preserve"> 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Відповідальні виконавці</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В</w:t>
            </w:r>
            <w:r>
              <w:rPr>
                <w:rFonts w:ascii="Times New Roman" w:hAnsi="Times New Roman" w:cs="Times New Roman"/>
                <w:bCs/>
                <w:sz w:val="28"/>
                <w:szCs w:val="28"/>
                <w:lang w:val="uk-UA"/>
              </w:rPr>
              <w:t xml:space="preserve">иконавчий  комітет  Литовезької </w:t>
            </w:r>
            <w:r w:rsidRPr="00E32BBC">
              <w:rPr>
                <w:rFonts w:ascii="Times New Roman" w:hAnsi="Times New Roman" w:cs="Times New Roman"/>
                <w:bCs/>
                <w:sz w:val="28"/>
                <w:szCs w:val="28"/>
                <w:lang w:val="uk-UA"/>
              </w:rPr>
              <w:t>сільської ради</w:t>
            </w:r>
          </w:p>
        </w:tc>
      </w:tr>
      <w:tr w:rsidR="00E32BBC" w:rsidRPr="002174C6" w:rsidTr="00E32BBC">
        <w:trPr>
          <w:trHeight w:val="4853"/>
        </w:trPr>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 xml:space="preserve">Мета </w:t>
            </w:r>
          </w:p>
        </w:tc>
        <w:tc>
          <w:tcPr>
            <w:tcW w:w="6237" w:type="dxa"/>
            <w:tcBorders>
              <w:top w:val="single" w:sz="4" w:space="0" w:color="auto"/>
              <w:left w:val="single" w:sz="4" w:space="0" w:color="auto"/>
              <w:bottom w:val="single" w:sz="4" w:space="0" w:color="auto"/>
              <w:right w:val="single" w:sz="4" w:space="0" w:color="auto"/>
            </w:tcBorders>
          </w:tcPr>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Мета Програми полягає у здійсненні на місцевому рівні комплексу заходів спрямованих на підвищення рівня соціального захисту учасників антитерористичної операції, членів їх сімей та сімей, члени яких загинули під час проведення антитерористичної операції,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(ООС) та членів їх сімей, а також фінансової підтримки осіб, які проходять військову службу за контрактом.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rPr>
              <w:t> </w:t>
            </w:r>
          </w:p>
          <w:p w:rsidR="00E32BBC" w:rsidRPr="00E32BBC" w:rsidRDefault="00E32BBC" w:rsidP="00E32BBC">
            <w:pPr>
              <w:jc w:val="both"/>
              <w:rPr>
                <w:rFonts w:ascii="Times New Roman" w:hAnsi="Times New Roman" w:cs="Times New Roman"/>
                <w:bCs/>
                <w:sz w:val="28"/>
                <w:szCs w:val="28"/>
                <w:lang w:val="uk-UA"/>
              </w:rPr>
            </w:pP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Учасники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Виконавчий комітет Литовезької </w:t>
            </w:r>
            <w:r w:rsidRPr="00E32BBC">
              <w:rPr>
                <w:rFonts w:ascii="Times New Roman" w:hAnsi="Times New Roman" w:cs="Times New Roman"/>
                <w:bCs/>
                <w:sz w:val="28"/>
                <w:szCs w:val="28"/>
                <w:lang w:val="uk-UA"/>
              </w:rPr>
              <w:t>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Джерела фінансування</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Сільський бюджет, інші  джерела, не заборонені законодавством  </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Очікувані результати </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bCs/>
                <w:sz w:val="28"/>
                <w:szCs w:val="28"/>
                <w:lang w:val="uk-UA"/>
              </w:rPr>
              <w:t>виконання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Поліпшення матеріального, соціального, психологічного захисту учасників АТО (ООС) та членів їх сімей, підтримання їх належного морально- психологічного стану, поліпшення ефективності взаємодії органів місцевого самоврядування з міжнародними, регіональними </w:t>
            </w:r>
            <w:r w:rsidRPr="00E32BBC">
              <w:rPr>
                <w:rFonts w:ascii="Times New Roman" w:hAnsi="Times New Roman" w:cs="Times New Roman"/>
                <w:sz w:val="28"/>
                <w:szCs w:val="28"/>
                <w:lang w:val="uk-UA"/>
              </w:rPr>
              <w:lastRenderedPageBreak/>
              <w:t>громадськими організаціями та іншими юридичними особами у сфері підтримки учасників АТО та членів їх сімей. Поліпшення матеріального становища осіб, які проходять військову службу за контрактом.</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lastRenderedPageBreak/>
              <w:t xml:space="preserve">Термін реалізації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2021</w:t>
            </w:r>
            <w:r w:rsidR="00D94805">
              <w:rPr>
                <w:rFonts w:ascii="Times New Roman" w:hAnsi="Times New Roman" w:cs="Times New Roman"/>
                <w:bCs/>
                <w:sz w:val="28"/>
                <w:szCs w:val="28"/>
                <w:lang w:val="uk-UA"/>
              </w:rPr>
              <w:t>-2025</w:t>
            </w:r>
            <w:r w:rsidRPr="00E32BBC">
              <w:rPr>
                <w:rFonts w:ascii="Times New Roman" w:hAnsi="Times New Roman" w:cs="Times New Roman"/>
                <w:bCs/>
                <w:sz w:val="28"/>
                <w:szCs w:val="28"/>
                <w:lang w:val="uk-UA"/>
              </w:rPr>
              <w:t xml:space="preserve"> роки</w:t>
            </w:r>
          </w:p>
        </w:tc>
      </w:tr>
      <w:tr w:rsidR="00E32BBC" w:rsidRPr="00E32BBC" w:rsidTr="00E32BBC">
        <w:trPr>
          <w:trHeight w:val="1650"/>
        </w:trPr>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Загальний обсяг </w:t>
            </w:r>
          </w:p>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фінансових ресурсів, необхідних для реалізації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 межах бюджетних призначень</w:t>
            </w:r>
          </w:p>
        </w:tc>
      </w:tr>
    </w:tbl>
    <w:p w:rsidR="00E32BBC" w:rsidRPr="00E32BBC" w:rsidRDefault="00E32BBC" w:rsidP="00E32BBC">
      <w:pPr>
        <w:jc w:val="both"/>
        <w:rPr>
          <w:rFonts w:ascii="Times New Roman" w:hAnsi="Times New Roman" w:cs="Times New Roman"/>
          <w:sz w:val="28"/>
          <w:szCs w:val="28"/>
        </w:rPr>
      </w:pPr>
    </w:p>
    <w:p w:rsidR="00E32BBC" w:rsidRPr="00E32BBC" w:rsidRDefault="00E32BBC" w:rsidP="00E32BBC">
      <w:pPr>
        <w:jc w:val="both"/>
        <w:rPr>
          <w:rFonts w:ascii="Times New Roman" w:hAnsi="Times New Roman" w:cs="Times New Roman"/>
          <w:sz w:val="28"/>
          <w:szCs w:val="28"/>
        </w:rPr>
      </w:pPr>
      <w:r w:rsidRPr="00E32BBC">
        <w:rPr>
          <w:rFonts w:ascii="Times New Roman" w:hAnsi="Times New Roman" w:cs="Times New Roman"/>
          <w:sz w:val="28"/>
          <w:szCs w:val="28"/>
          <w:lang w:val="uk-UA"/>
        </w:rPr>
        <w:t>*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r w:rsidRPr="00E32BBC">
        <w:rPr>
          <w:rFonts w:ascii="Times New Roman" w:hAnsi="Times New Roman" w:cs="Times New Roman"/>
          <w:sz w:val="28"/>
          <w:szCs w:val="28"/>
        </w:rPr>
        <w:t xml:space="preserve">. </w:t>
      </w: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bookmarkStart w:id="0" w:name="_GoBack"/>
      <w:bookmarkEnd w:id="0"/>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2174C6">
      <w:pPr>
        <w:numPr>
          <w:ilvl w:val="0"/>
          <w:numId w:val="1"/>
        </w:numPr>
        <w:rPr>
          <w:rFonts w:ascii="Times New Roman" w:hAnsi="Times New Roman" w:cs="Times New Roman"/>
          <w:b/>
          <w:sz w:val="28"/>
          <w:szCs w:val="28"/>
          <w:lang w:val="uk-UA"/>
        </w:rPr>
      </w:pPr>
      <w:r w:rsidRPr="00E32BBC">
        <w:rPr>
          <w:rFonts w:ascii="Times New Roman" w:hAnsi="Times New Roman" w:cs="Times New Roman"/>
          <w:b/>
          <w:sz w:val="28"/>
          <w:szCs w:val="28"/>
          <w:lang w:val="uk-UA"/>
        </w:rPr>
        <w:t>Загальні положення Програми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bCs/>
          <w:sz w:val="28"/>
          <w:szCs w:val="28"/>
          <w:lang w:val="uk-UA"/>
        </w:rPr>
        <w:t>Комплексна Програма підтримки учасників антитерористичної операції (ООС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 членів їх сімей, та осіб, які проходять військ</w:t>
      </w:r>
      <w:r>
        <w:rPr>
          <w:rFonts w:ascii="Times New Roman" w:hAnsi="Times New Roman" w:cs="Times New Roman"/>
          <w:bCs/>
          <w:sz w:val="28"/>
          <w:szCs w:val="28"/>
          <w:lang w:val="uk-UA"/>
        </w:rPr>
        <w:t>ову службу за контрактом на 2021</w:t>
      </w:r>
      <w:r w:rsidRPr="00E32BBC">
        <w:rPr>
          <w:rFonts w:ascii="Times New Roman" w:hAnsi="Times New Roman" w:cs="Times New Roman"/>
          <w:bCs/>
          <w:sz w:val="28"/>
          <w:szCs w:val="28"/>
          <w:lang w:val="uk-UA"/>
        </w:rPr>
        <w:t xml:space="preserve"> рік </w:t>
      </w:r>
      <w:r w:rsidRPr="00E32BBC">
        <w:rPr>
          <w:rFonts w:ascii="Times New Roman" w:hAnsi="Times New Roman" w:cs="Times New Roman"/>
          <w:sz w:val="28"/>
          <w:szCs w:val="28"/>
          <w:lang w:val="uk-UA"/>
        </w:rPr>
        <w:t>(надалі – Програма) – це комплекс заходів, що здійснюються на місцевому рівні з метою соціальної підтримки жителів громади, які скеровувалися у зону проведення антитерористичної операції (надалі – АТО) та членів їх родин, а також матеріальне та моральне заохочення осіб, які проходять військову службу за контрактом.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військовослужбовців і поранених учасників АТО, соціального захисту сімей учасників АТО, вшанування пам’яті загиблих у ході виконання антитерористичної операції. А також сприятиме покращенню фінансової, соціальної, юридичної та психологічної підтримки учасників АТО, членів їх сімей, та осіб, які проходять службу за контрактом,  сприяння вирішенню їх соціально–побутових проблем.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У рамках Програми передбачається:</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забезпечення фінансової, юридичної, медичної, психологічної та соціальної підтримки учасників АТО (ООС) та членів їх сімей,</w:t>
      </w:r>
      <w:r>
        <w:rPr>
          <w:rFonts w:ascii="Times New Roman" w:hAnsi="Times New Roman" w:cs="Times New Roman"/>
          <w:sz w:val="28"/>
          <w:szCs w:val="28"/>
          <w:lang w:val="uk-UA"/>
        </w:rPr>
        <w:t xml:space="preserve"> </w:t>
      </w:r>
      <w:r w:rsidRPr="00E32BBC">
        <w:rPr>
          <w:rFonts w:ascii="Times New Roman" w:hAnsi="Times New Roman" w:cs="Times New Roman"/>
          <w:sz w:val="28"/>
          <w:szCs w:val="28"/>
          <w:lang w:val="uk-UA"/>
        </w:rPr>
        <w:t>осіб які проходять службу за контрактом (у тому числі надання матеріальної допомоги та пільг).</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сприяння соціальній адаптації демобілізованих учасників АТО (ООС), інтеграції їх у суспільне життя громади. </w:t>
      </w:r>
    </w:p>
    <w:p w:rsidR="00E32BBC" w:rsidRPr="00E32BBC" w:rsidRDefault="00E32BBC" w:rsidP="00E32BBC">
      <w:pPr>
        <w:jc w:val="both"/>
        <w:rPr>
          <w:rFonts w:ascii="Times New Roman" w:hAnsi="Times New Roman" w:cs="Times New Roman"/>
          <w:sz w:val="28"/>
          <w:szCs w:val="28"/>
        </w:rPr>
      </w:pPr>
      <w:r w:rsidRPr="00E32BBC">
        <w:rPr>
          <w:rFonts w:ascii="Times New Roman" w:hAnsi="Times New Roman" w:cs="Times New Roman"/>
          <w:sz w:val="28"/>
          <w:szCs w:val="28"/>
          <w:lang w:val="uk-UA"/>
        </w:rPr>
        <w:t>- ф</w:t>
      </w:r>
      <w:proofErr w:type="spellStart"/>
      <w:r w:rsidRPr="00E32BBC">
        <w:rPr>
          <w:rFonts w:ascii="Times New Roman" w:hAnsi="Times New Roman" w:cs="Times New Roman"/>
          <w:sz w:val="28"/>
          <w:szCs w:val="28"/>
        </w:rPr>
        <w:t>ормування</w:t>
      </w:r>
      <w:proofErr w:type="spellEnd"/>
      <w:r w:rsidRPr="00E32BBC">
        <w:rPr>
          <w:rFonts w:ascii="Times New Roman" w:hAnsi="Times New Roman" w:cs="Times New Roman"/>
          <w:sz w:val="28"/>
          <w:szCs w:val="28"/>
        </w:rPr>
        <w:t xml:space="preserve"> позитивного </w:t>
      </w:r>
      <w:proofErr w:type="spellStart"/>
      <w:r w:rsidRPr="00E32BBC">
        <w:rPr>
          <w:rFonts w:ascii="Times New Roman" w:hAnsi="Times New Roman" w:cs="Times New Roman"/>
          <w:sz w:val="28"/>
          <w:szCs w:val="28"/>
        </w:rPr>
        <w:t>ставлення</w:t>
      </w:r>
      <w:proofErr w:type="spellEnd"/>
      <w:r w:rsidRPr="00E32BBC">
        <w:rPr>
          <w:rFonts w:ascii="Times New Roman" w:hAnsi="Times New Roman" w:cs="Times New Roman"/>
          <w:sz w:val="28"/>
          <w:szCs w:val="28"/>
        </w:rPr>
        <w:t xml:space="preserve"> до </w:t>
      </w:r>
      <w:proofErr w:type="spellStart"/>
      <w:r w:rsidRPr="00E32BBC">
        <w:rPr>
          <w:rFonts w:ascii="Times New Roman" w:hAnsi="Times New Roman" w:cs="Times New Roman"/>
          <w:sz w:val="28"/>
          <w:szCs w:val="28"/>
        </w:rPr>
        <w:t>захисників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України</w:t>
      </w:r>
      <w:proofErr w:type="spellEnd"/>
      <w:r w:rsidRPr="00E32BBC">
        <w:rPr>
          <w:rFonts w:ascii="Times New Roman" w:hAnsi="Times New Roman" w:cs="Times New Roman"/>
          <w:sz w:val="28"/>
          <w:szCs w:val="28"/>
        </w:rPr>
        <w:t xml:space="preserve">, </w:t>
      </w:r>
      <w:proofErr w:type="spellStart"/>
      <w:r w:rsidRPr="00E32BBC">
        <w:rPr>
          <w:rFonts w:ascii="Times New Roman" w:hAnsi="Times New Roman" w:cs="Times New Roman"/>
          <w:sz w:val="28"/>
          <w:szCs w:val="28"/>
        </w:rPr>
        <w:t>членів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їх</w:t>
      </w:r>
      <w:proofErr w:type="spellEnd"/>
      <w:r w:rsidRPr="00E32BBC">
        <w:rPr>
          <w:rFonts w:ascii="Times New Roman" w:hAnsi="Times New Roman" w:cs="Times New Roman"/>
          <w:sz w:val="28"/>
          <w:szCs w:val="28"/>
        </w:rPr>
        <w:t xml:space="preserve"> родин, </w:t>
      </w:r>
      <w:proofErr w:type="spellStart"/>
      <w:r w:rsidRPr="00E32BBC">
        <w:rPr>
          <w:rFonts w:ascii="Times New Roman" w:hAnsi="Times New Roman" w:cs="Times New Roman"/>
          <w:sz w:val="28"/>
          <w:szCs w:val="28"/>
        </w:rPr>
        <w:t>патріотичне</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виховання</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молоді</w:t>
      </w:r>
      <w:proofErr w:type="spellEnd"/>
      <w:r w:rsidRPr="00E32BBC">
        <w:rPr>
          <w:rFonts w:ascii="Times New Roman" w:hAnsi="Times New Roman" w:cs="Times New Roman"/>
          <w:sz w:val="28"/>
          <w:szCs w:val="28"/>
          <w:lang w:val="uk-UA"/>
        </w:rPr>
        <w:t xml:space="preserve"> громади</w:t>
      </w:r>
      <w:r w:rsidRPr="00E32BBC">
        <w:rPr>
          <w:rFonts w:ascii="Times New Roman" w:hAnsi="Times New Roman" w:cs="Times New Roman"/>
          <w:sz w:val="28"/>
          <w:szCs w:val="28"/>
        </w:rPr>
        <w:t xml:space="preserve">. </w:t>
      </w:r>
    </w:p>
    <w:p w:rsidR="00E32BBC" w:rsidRPr="00E32BBC" w:rsidRDefault="00E32BBC" w:rsidP="00E32BBC">
      <w:pPr>
        <w:jc w:val="both"/>
        <w:rPr>
          <w:rFonts w:ascii="Times New Roman" w:hAnsi="Times New Roman" w:cs="Times New Roman"/>
          <w:sz w:val="28"/>
          <w:szCs w:val="28"/>
        </w:rPr>
      </w:pPr>
      <w:proofErr w:type="spellStart"/>
      <w:r w:rsidRPr="00E32BBC">
        <w:rPr>
          <w:rFonts w:ascii="Times New Roman" w:hAnsi="Times New Roman" w:cs="Times New Roman"/>
          <w:sz w:val="28"/>
          <w:szCs w:val="28"/>
        </w:rPr>
        <w:t>Увіковічн</w:t>
      </w:r>
      <w:r w:rsidRPr="00E32BBC">
        <w:rPr>
          <w:rFonts w:ascii="Times New Roman" w:hAnsi="Times New Roman" w:cs="Times New Roman"/>
          <w:sz w:val="28"/>
          <w:szCs w:val="28"/>
          <w:lang w:val="uk-UA"/>
        </w:rPr>
        <w:t>ен</w:t>
      </w:r>
      <w:r w:rsidRPr="00E32BBC">
        <w:rPr>
          <w:rFonts w:ascii="Times New Roman" w:hAnsi="Times New Roman" w:cs="Times New Roman"/>
          <w:sz w:val="28"/>
          <w:szCs w:val="28"/>
        </w:rPr>
        <w:t>ня</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пам’яті</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загиблих</w:t>
      </w:r>
      <w:proofErr w:type="spellEnd"/>
      <w:r w:rsidRPr="00E32BBC">
        <w:rPr>
          <w:rFonts w:ascii="Times New Roman" w:hAnsi="Times New Roman" w:cs="Times New Roman"/>
          <w:sz w:val="28"/>
          <w:szCs w:val="28"/>
        </w:rPr>
        <w:t xml:space="preserve"> в АТО </w:t>
      </w:r>
      <w:proofErr w:type="spellStart"/>
      <w:r w:rsidRPr="00E32BBC">
        <w:rPr>
          <w:rFonts w:ascii="Times New Roman" w:hAnsi="Times New Roman" w:cs="Times New Roman"/>
          <w:sz w:val="28"/>
          <w:szCs w:val="28"/>
        </w:rPr>
        <w:t>захисників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Батьківщини</w:t>
      </w:r>
      <w:proofErr w:type="spellEnd"/>
      <w:r w:rsidRPr="00E32BBC">
        <w:rPr>
          <w:rFonts w:ascii="Times New Roman" w:hAnsi="Times New Roman" w:cs="Times New Roman"/>
          <w:sz w:val="28"/>
          <w:szCs w:val="28"/>
        </w:rPr>
        <w:t>.</w:t>
      </w:r>
    </w:p>
    <w:p w:rsidR="00E32BBC" w:rsidRPr="00E32BBC" w:rsidRDefault="00E32BBC" w:rsidP="00E32BBC">
      <w:pPr>
        <w:jc w:val="both"/>
        <w:rPr>
          <w:rFonts w:ascii="Times New Roman" w:hAnsi="Times New Roman" w:cs="Times New Roman"/>
          <w:b/>
          <w:sz w:val="28"/>
          <w:szCs w:val="28"/>
        </w:rPr>
      </w:pPr>
      <w:r w:rsidRPr="00E32BBC">
        <w:rPr>
          <w:rFonts w:ascii="Times New Roman" w:hAnsi="Times New Roman" w:cs="Times New Roman"/>
          <w:b/>
          <w:sz w:val="28"/>
          <w:szCs w:val="28"/>
        </w:rPr>
        <w:t xml:space="preserve">2. Мета </w:t>
      </w:r>
      <w:proofErr w:type="spellStart"/>
      <w:r w:rsidRPr="00E32BBC">
        <w:rPr>
          <w:rFonts w:ascii="Times New Roman" w:hAnsi="Times New Roman" w:cs="Times New Roman"/>
          <w:b/>
          <w:sz w:val="28"/>
          <w:szCs w:val="28"/>
        </w:rPr>
        <w:t>Програми</w:t>
      </w:r>
      <w:proofErr w:type="spellEnd"/>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Мета Програми полягає у здійсненні на місцевому рівні комплексу заходів спрямованих на підвищення рівня соціального захисту учасників антитерористичної операції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та сімей, члени яких загинули під час проведення антитерористичної операції,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членів їх сімей, а також фінансової підтримки осіб, які проходять військову службу за контрактом.</w:t>
      </w:r>
    </w:p>
    <w:p w:rsid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2.Завдання Програми</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sz w:val="28"/>
          <w:szCs w:val="28"/>
          <w:lang w:val="uk-UA"/>
        </w:rPr>
        <w:lastRenderedPageBreak/>
        <w:t xml:space="preserve">Налагодження взаємодії органу місцевого самоврядування з громадськими організаціями та іншими юридичними особами у сфері підтримки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та членів їх родин.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Забезпечення всебічної соціальної підтримки учасників АТО та членів їх родин шляхом сприяння забезпечення виконання закріплених законом пільг та передбачення виділення окремих пільг на місцевому рівні.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Сприяння соціальній адаптації демобілізованих учасників АТО, інтеграції їх у суспільне життя громади.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Формування позитивного ставлення до захисників України, членів їх родин, патріотичне виховання молоді громади. </w:t>
      </w:r>
    </w:p>
    <w:p w:rsidR="00E32BBC" w:rsidRPr="00E32BBC" w:rsidRDefault="00E32BBC" w:rsidP="00E32BBC">
      <w:pPr>
        <w:jc w:val="both"/>
        <w:rPr>
          <w:rFonts w:ascii="Times New Roman" w:hAnsi="Times New Roman" w:cs="Times New Roman"/>
          <w:sz w:val="28"/>
          <w:szCs w:val="28"/>
          <w:lang w:val="uk-UA"/>
        </w:rPr>
      </w:pPr>
      <w:proofErr w:type="spellStart"/>
      <w:r w:rsidRPr="00E32BBC">
        <w:rPr>
          <w:rFonts w:ascii="Times New Roman" w:hAnsi="Times New Roman" w:cs="Times New Roman"/>
          <w:sz w:val="28"/>
          <w:szCs w:val="28"/>
          <w:lang w:val="uk-UA"/>
        </w:rPr>
        <w:t>Увіковічнення</w:t>
      </w:r>
      <w:proofErr w:type="spellEnd"/>
      <w:r w:rsidRPr="00E32BBC">
        <w:rPr>
          <w:rFonts w:ascii="Times New Roman" w:hAnsi="Times New Roman" w:cs="Times New Roman"/>
          <w:sz w:val="28"/>
          <w:szCs w:val="28"/>
          <w:lang w:val="uk-UA"/>
        </w:rPr>
        <w:t xml:space="preserve"> пам’яті загиблих в АТО захисників Батьківщини.</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Основні завдання Програми: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максимальне сприяння вирішенню питань матеріально – побутового забезпечення учасників бойових дій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соціальних питань осіб, які брали участь у проведенні бойових дій АТО та членів  сімей, а також членів сімей загиблих під час здійснення АТО;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здійснення заходів щодо професійної адаптації учасників антитерористичної операції;</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одноразової грошової допомоги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та сім'ям загиблих або померлих учасників АТО та особам,  які проходять службу за контрактом;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одноразової допомоги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на придбання твердого палива;</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та членам їх сімей, у тому числі членам сімей загиблих або померлих учасників, матеріальної, юридичної, психологічної допомоги;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соціальний супровід сімей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та сімей загиблих або померлих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забезпечення потреб у медичному обслуговуванні та підтримання рівня здоров'я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та членів їх сімей, у тому числі членів сімей загиблих або померлих учасників АТО (ООС);</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відзначення пам’ятних дат, Державних свят, культурно-мистецьких подій,  вшанування пам’яті загиблих осіб, які брали безпосередню участь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з наданням матеріальної допомоги учасникам та членам сімей загиблих учасників АТО (ООС);</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облік учасників АТО, членів їх сімей та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комплексний моніторинг потреб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сприяння забезпечення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 реалізації прав на забезпечення земельними ділянками;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встановлення додаткових передбачених законом пільг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-систематичне висвітлення у засобах масової інформації матеріалів присвячених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встановленні на території громади пам’ятних знаків, меморіальних дошок присвячених пам’яті загиблих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захисників вітчизни;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-розгляд пропозицій щодо перейменування вулиць парків, скверів з метою увічнення пам’яті загиблих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захисників Вітчизни.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Програмою передбачається ряд заходів, що додаються.</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5. Джерела фінансування</w:t>
      </w:r>
    </w:p>
    <w:p w:rsidR="00E32BBC" w:rsidRPr="00E32BBC" w:rsidRDefault="00E32BBC" w:rsidP="00E32BBC">
      <w:pPr>
        <w:jc w:val="both"/>
        <w:rPr>
          <w:lang w:val="uk-UA"/>
        </w:rPr>
      </w:pPr>
      <w:r w:rsidRPr="00E32BBC">
        <w:rPr>
          <w:rFonts w:ascii="Times New Roman" w:hAnsi="Times New Roman" w:cs="Times New Roman"/>
          <w:sz w:val="28"/>
          <w:szCs w:val="28"/>
          <w:lang w:val="uk-UA"/>
        </w:rPr>
        <w:t>Фінансування Програми здійснюється за рахунок видатків сільсько</w:t>
      </w:r>
      <w:r w:rsidR="00D94805">
        <w:rPr>
          <w:rFonts w:ascii="Times New Roman" w:hAnsi="Times New Roman" w:cs="Times New Roman"/>
          <w:sz w:val="28"/>
          <w:szCs w:val="28"/>
          <w:lang w:val="uk-UA"/>
        </w:rPr>
        <w:t>го бюджету, передбачених на 2021-2025</w:t>
      </w:r>
      <w:r w:rsidRPr="00E32BBC">
        <w:rPr>
          <w:rFonts w:ascii="Times New Roman" w:hAnsi="Times New Roman" w:cs="Times New Roman"/>
          <w:sz w:val="28"/>
          <w:szCs w:val="28"/>
          <w:lang w:val="uk-UA"/>
        </w:rPr>
        <w:t xml:space="preserve"> роки (таблиця 1),</w:t>
      </w:r>
      <w:r w:rsidRPr="00E32BBC">
        <w:rPr>
          <w:rFonts w:ascii="Times New Roman" w:hAnsi="Times New Roman" w:cs="Times New Roman"/>
          <w:sz w:val="28"/>
          <w:szCs w:val="28"/>
        </w:rPr>
        <w:t> </w:t>
      </w:r>
      <w:r w:rsidRPr="00E32BBC">
        <w:rPr>
          <w:rFonts w:ascii="Times New Roman" w:hAnsi="Times New Roman" w:cs="Times New Roman"/>
          <w:sz w:val="28"/>
          <w:szCs w:val="28"/>
          <w:lang w:val="uk-UA"/>
        </w:rPr>
        <w:t xml:space="preserve"> </w:t>
      </w:r>
      <w:r w:rsidRPr="009F6D82">
        <w:rPr>
          <w:rFonts w:ascii="Times New Roman" w:hAnsi="Times New Roman" w:cs="Times New Roman"/>
          <w:sz w:val="28"/>
          <w:szCs w:val="28"/>
          <w:lang w:val="uk-UA"/>
        </w:rPr>
        <w:t>за рахунок благодійних надходжень та інших джерел, не заборонених чинним законодавством України.</w:t>
      </w:r>
      <w:r w:rsidRPr="00E32BBC">
        <w:t>  </w:t>
      </w:r>
    </w:p>
    <w:p w:rsidR="00E32BBC" w:rsidRDefault="002731F5" w:rsidP="00E32BBC">
      <w:pPr>
        <w:rPr>
          <w:lang w:val="uk-UA"/>
        </w:rPr>
      </w:pPr>
      <w:r>
        <w:rPr>
          <w:lang w:val="uk-UA"/>
        </w:rPr>
        <w:t xml:space="preserve"> 6</w:t>
      </w:r>
    </w:p>
    <w:p w:rsidR="00D94805" w:rsidRPr="00D94805" w:rsidRDefault="00D94805" w:rsidP="00D94805">
      <w:pPr>
        <w:rPr>
          <w:rFonts w:ascii="Times New Roman" w:hAnsi="Times New Roman" w:cs="Times New Roman"/>
          <w:b/>
          <w:bCs/>
          <w:lang w:val="uk-UA"/>
        </w:rPr>
      </w:pPr>
      <w:r>
        <w:rPr>
          <w:rFonts w:ascii="Times New Roman" w:hAnsi="Times New Roman" w:cs="Times New Roman"/>
          <w:b/>
          <w:bCs/>
          <w:lang w:val="uk-UA"/>
        </w:rPr>
        <w:t xml:space="preserve">                                                     </w:t>
      </w:r>
      <w:r w:rsidRPr="00D94805">
        <w:rPr>
          <w:rFonts w:ascii="Times New Roman" w:hAnsi="Times New Roman" w:cs="Times New Roman"/>
          <w:b/>
          <w:bCs/>
          <w:lang w:val="uk-UA"/>
        </w:rPr>
        <w:t>ЗАХОДИ ЩОДО РЕАЛІЗАЦІЇ ПРОГРАМИ</w:t>
      </w:r>
    </w:p>
    <w:p w:rsidR="00D94805" w:rsidRPr="00D94805" w:rsidRDefault="00D94805" w:rsidP="00D94805">
      <w:pPr>
        <w:rPr>
          <w:rFonts w:ascii="Times New Roman" w:hAnsi="Times New Roman" w:cs="Times New Roman"/>
          <w:b/>
          <w:bCs/>
          <w:lang w:val="uk-UA"/>
        </w:rPr>
      </w:pPr>
      <w:r w:rsidRPr="00D94805">
        <w:rPr>
          <w:rFonts w:ascii="Times New Roman" w:hAnsi="Times New Roman" w:cs="Times New Roman"/>
          <w:b/>
          <w:bCs/>
          <w:lang w:val="uk-UA"/>
        </w:rPr>
        <w:tab/>
      </w:r>
    </w:p>
    <w:tbl>
      <w:tblPr>
        <w:tblW w:w="10515" w:type="dxa"/>
        <w:tblInd w:w="37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633"/>
        <w:gridCol w:w="6750"/>
        <w:gridCol w:w="1351"/>
        <w:gridCol w:w="1781"/>
      </w:tblGrid>
      <w:tr w:rsidR="00D94805" w:rsidRPr="00D94805" w:rsidTr="00D94805">
        <w:trPr>
          <w:trHeight w:val="1123"/>
        </w:trPr>
        <w:tc>
          <w:tcPr>
            <w:tcW w:w="633"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 п/п</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r w:rsidRPr="00D94805">
              <w:rPr>
                <w:rFonts w:ascii="Times New Roman" w:hAnsi="Times New Roman" w:cs="Times New Roman"/>
                <w:b/>
                <w:lang w:val="uk-UA"/>
              </w:rPr>
              <w:t>Назва заходу комплексної програми</w:t>
            </w:r>
          </w:p>
        </w:tc>
        <w:tc>
          <w:tcPr>
            <w:tcW w:w="1350"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r w:rsidRPr="00D94805">
              <w:rPr>
                <w:rFonts w:ascii="Times New Roman" w:hAnsi="Times New Roman" w:cs="Times New Roman"/>
                <w:b/>
                <w:lang w:val="uk-UA"/>
              </w:rPr>
              <w:t>Термін реалізації заходів</w:t>
            </w:r>
          </w:p>
        </w:tc>
        <w:tc>
          <w:tcPr>
            <w:tcW w:w="1780"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proofErr w:type="spellStart"/>
            <w:r w:rsidRPr="00D94805">
              <w:rPr>
                <w:rFonts w:ascii="Times New Roman" w:hAnsi="Times New Roman" w:cs="Times New Roman"/>
                <w:b/>
                <w:lang w:val="uk-UA"/>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1</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lang w:val="uk-UA"/>
              </w:rPr>
              <w:t>Надання матеріальної допомоги (компенсації) учасникам АТО (ООС), членам їх сімей та членам сім’</w:t>
            </w:r>
            <w:r w:rsidRPr="00D94805">
              <w:rPr>
                <w:rFonts w:ascii="Times New Roman" w:hAnsi="Times New Roman" w:cs="Times New Roman"/>
              </w:rPr>
              <w:t xml:space="preserve">ї </w:t>
            </w:r>
            <w:proofErr w:type="spellStart"/>
            <w:r w:rsidRPr="00D94805">
              <w:rPr>
                <w:rFonts w:ascii="Times New Roman" w:hAnsi="Times New Roman" w:cs="Times New Roman"/>
              </w:rPr>
              <w:t>загиблого</w:t>
            </w:r>
            <w:proofErr w:type="spellEnd"/>
            <w:r w:rsidRPr="00D94805">
              <w:rPr>
                <w:rFonts w:ascii="Times New Roman" w:hAnsi="Times New Roman" w:cs="Times New Roman"/>
              </w:rPr>
              <w:t xml:space="preserve"> </w:t>
            </w:r>
            <w:r w:rsidRPr="00D94805">
              <w:rPr>
                <w:rFonts w:ascii="Times New Roman" w:hAnsi="Times New Roman" w:cs="Times New Roman"/>
                <w:lang w:val="uk-UA"/>
              </w:rPr>
              <w:t>Г</w:t>
            </w:r>
            <w:proofErr w:type="spellStart"/>
            <w:r w:rsidRPr="00D94805">
              <w:rPr>
                <w:rFonts w:ascii="Times New Roman" w:hAnsi="Times New Roman" w:cs="Times New Roman"/>
              </w:rPr>
              <w:t>ероя</w:t>
            </w:r>
            <w:proofErr w:type="spellEnd"/>
            <w:r w:rsidRPr="00D94805">
              <w:rPr>
                <w:rFonts w:ascii="Times New Roman" w:hAnsi="Times New Roman" w:cs="Times New Roman"/>
                <w:lang w:val="uk-UA"/>
              </w:rPr>
              <w:t xml:space="preserve"> Небесної Сотні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2</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Забезпечення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безкоштовним</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харчуванням</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дітей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дошкільного</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шкільного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віку</w:t>
            </w:r>
            <w:proofErr w:type="spellEnd"/>
            <w:r w:rsidRPr="00D94805">
              <w:rPr>
                <w:rFonts w:ascii="Times New Roman" w:hAnsi="Times New Roman" w:cs="Times New Roman"/>
              </w:rPr>
              <w:t xml:space="preserve">, батьки </w:t>
            </w:r>
            <w:proofErr w:type="spellStart"/>
            <w:r w:rsidRPr="00D94805">
              <w:rPr>
                <w:rFonts w:ascii="Times New Roman" w:hAnsi="Times New Roman" w:cs="Times New Roman"/>
              </w:rPr>
              <w:t>яких</w:t>
            </w:r>
            <w:proofErr w:type="spellEnd"/>
            <w:r w:rsidRPr="00D94805">
              <w:rPr>
                <w:rFonts w:ascii="Times New Roman" w:hAnsi="Times New Roman" w:cs="Times New Roman"/>
              </w:rPr>
              <w:t xml:space="preserve"> </w:t>
            </w:r>
            <w:r w:rsidRPr="00D94805">
              <w:rPr>
                <w:rFonts w:ascii="Times New Roman" w:hAnsi="Times New Roman" w:cs="Times New Roman"/>
                <w:lang w:val="uk-UA"/>
              </w:rPr>
              <w:t xml:space="preserve">є учасниками АТО </w:t>
            </w:r>
            <w:r w:rsidRPr="00D94805">
              <w:rPr>
                <w:rFonts w:ascii="Times New Roman" w:hAnsi="Times New Roman" w:cs="Times New Roman"/>
              </w:rPr>
              <w:t>(ООС)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3</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r w:rsidRPr="00D94805">
              <w:rPr>
                <w:rFonts w:ascii="Times New Roman" w:hAnsi="Times New Roman" w:cs="Times New Roman"/>
                <w:lang w:val="uk-UA"/>
              </w:rPr>
              <w:t>Відзначення пам’ятних дат, Державних свят, культурно-мистецьких подій,  вшанування пам’яті загиблих осіб, які брали безпосередню участь в АТО (ООС), вшанування загиблого Героя Небесної Сотні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lastRenderedPageBreak/>
              <w:t>4</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r w:rsidRPr="00D94805">
              <w:rPr>
                <w:rFonts w:ascii="Times New Roman" w:hAnsi="Times New Roman" w:cs="Times New Roman"/>
                <w:lang w:val="uk-UA"/>
              </w:rPr>
              <w:t>Надання фінансової допомоги громадським організаціям учасників АТО (ООС), спілкам матерів військовослужбовців, громадським організаціям та спілкам членів сімей загиблих учасників АТО (ООС); придбання для цих організацій канцтоварів, проведення ремонту комп’ютерної техніки, заправка картриджів до принтерів та інше</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rPr>
              <w:t>5</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proofErr w:type="spellStart"/>
            <w:r w:rsidRPr="00D94805">
              <w:rPr>
                <w:rFonts w:ascii="Times New Roman" w:hAnsi="Times New Roman" w:cs="Times New Roman"/>
              </w:rPr>
              <w:t>Встановлення</w:t>
            </w:r>
            <w:proofErr w:type="spellEnd"/>
            <w:r w:rsidRPr="00D94805">
              <w:rPr>
                <w:rFonts w:ascii="Times New Roman" w:hAnsi="Times New Roman" w:cs="Times New Roman"/>
              </w:rPr>
              <w:t xml:space="preserve"> на </w:t>
            </w:r>
            <w:proofErr w:type="spellStart"/>
            <w:r w:rsidRPr="00D94805">
              <w:rPr>
                <w:rFonts w:ascii="Times New Roman" w:hAnsi="Times New Roman" w:cs="Times New Roman"/>
              </w:rPr>
              <w:t>території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громади</w:t>
            </w:r>
            <w:proofErr w:type="spellEnd"/>
            <w:r w:rsidRPr="00D94805">
              <w:rPr>
                <w:rFonts w:ascii="Times New Roman" w:hAnsi="Times New Roman" w:cs="Times New Roman"/>
              </w:rPr>
              <w:t xml:space="preserve">, та за межами, </w:t>
            </w:r>
            <w:proofErr w:type="spellStart"/>
            <w:r w:rsidRPr="00D94805">
              <w:rPr>
                <w:rFonts w:ascii="Times New Roman" w:hAnsi="Times New Roman" w:cs="Times New Roman"/>
              </w:rPr>
              <w:t>пам’ятних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знаків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меморіальних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дошок</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тощо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присвячених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пам’яті</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захисників</w:t>
            </w:r>
            <w:proofErr w:type="spellEnd"/>
            <w:r w:rsidRPr="00D94805">
              <w:rPr>
                <w:rFonts w:ascii="Times New Roman" w:hAnsi="Times New Roman" w:cs="Times New Roman"/>
              </w:rPr>
              <w:t xml:space="preserve"> </w:t>
            </w:r>
            <w:r w:rsidRPr="00D94805">
              <w:rPr>
                <w:rFonts w:ascii="Times New Roman" w:hAnsi="Times New Roman" w:cs="Times New Roman"/>
                <w:lang w:val="uk-UA"/>
              </w:rPr>
              <w:t>В</w:t>
            </w:r>
            <w:proofErr w:type="spellStart"/>
            <w:r w:rsidRPr="00D94805">
              <w:rPr>
                <w:rFonts w:ascii="Times New Roman" w:hAnsi="Times New Roman" w:cs="Times New Roman"/>
              </w:rPr>
              <w:t>ітчизни</w:t>
            </w:r>
            <w:proofErr w:type="spellEnd"/>
            <w:r w:rsidRPr="00D94805">
              <w:rPr>
                <w:rFonts w:ascii="Times New Roman" w:hAnsi="Times New Roman" w:cs="Times New Roman"/>
              </w:rPr>
              <w:t xml:space="preserve"> в </w:t>
            </w:r>
            <w:r w:rsidRPr="00D94805">
              <w:rPr>
                <w:rFonts w:ascii="Times New Roman" w:hAnsi="Times New Roman" w:cs="Times New Roman"/>
                <w:lang w:val="uk-UA"/>
              </w:rPr>
              <w:t xml:space="preserve">зоні проведення </w:t>
            </w:r>
            <w:r w:rsidRPr="00D94805">
              <w:rPr>
                <w:rFonts w:ascii="Times New Roman" w:hAnsi="Times New Roman" w:cs="Times New Roman"/>
              </w:rPr>
              <w:t>АТО</w:t>
            </w:r>
            <w:r w:rsidRPr="00D94805">
              <w:rPr>
                <w:rFonts w:ascii="Times New Roman" w:hAnsi="Times New Roman" w:cs="Times New Roman"/>
                <w:lang w:val="uk-UA"/>
              </w:rPr>
              <w:t xml:space="preserve">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6</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Проведення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військово-патріот</w:t>
            </w:r>
            <w:r w:rsidR="00531F18">
              <w:rPr>
                <w:rFonts w:ascii="Times New Roman" w:hAnsi="Times New Roman" w:cs="Times New Roman"/>
              </w:rPr>
              <w:t>ичних</w:t>
            </w:r>
            <w:proofErr w:type="spellEnd"/>
            <w:r w:rsidR="00531F18">
              <w:rPr>
                <w:rFonts w:ascii="Times New Roman" w:hAnsi="Times New Roman" w:cs="Times New Roman"/>
              </w:rPr>
              <w:t xml:space="preserve"> </w:t>
            </w:r>
            <w:proofErr w:type="spellStart"/>
            <w:r w:rsidR="00531F18">
              <w:rPr>
                <w:rFonts w:ascii="Times New Roman" w:hAnsi="Times New Roman" w:cs="Times New Roman"/>
              </w:rPr>
              <w:t>заходів</w:t>
            </w:r>
            <w:proofErr w:type="spellEnd"/>
            <w:r w:rsidR="00531F18">
              <w:rPr>
                <w:rFonts w:ascii="Times New Roman" w:hAnsi="Times New Roman" w:cs="Times New Roman"/>
              </w:rPr>
              <w:t xml:space="preserve">  </w:t>
            </w:r>
            <w:proofErr w:type="spellStart"/>
            <w:r w:rsidR="00531F18">
              <w:rPr>
                <w:rFonts w:ascii="Times New Roman" w:hAnsi="Times New Roman" w:cs="Times New Roman"/>
              </w:rPr>
              <w:t>із</w:t>
            </w:r>
            <w:proofErr w:type="spellEnd"/>
            <w:r w:rsidR="00531F18">
              <w:rPr>
                <w:rFonts w:ascii="Times New Roman" w:hAnsi="Times New Roman" w:cs="Times New Roman"/>
              </w:rPr>
              <w:t xml:space="preserve"> </w:t>
            </w:r>
            <w:proofErr w:type="spellStart"/>
            <w:r w:rsidR="00531F18">
              <w:rPr>
                <w:rFonts w:ascii="Times New Roman" w:hAnsi="Times New Roman" w:cs="Times New Roman"/>
              </w:rPr>
              <w:t>залученням</w:t>
            </w:r>
            <w:proofErr w:type="spellEnd"/>
            <w:r w:rsidR="00531F18">
              <w:rPr>
                <w:rFonts w:ascii="Times New Roman" w:hAnsi="Times New Roman" w:cs="Times New Roman"/>
              </w:rPr>
              <w:t xml:space="preserve"> </w:t>
            </w:r>
            <w:r w:rsidR="00531F18">
              <w:rPr>
                <w:rFonts w:ascii="Times New Roman" w:hAnsi="Times New Roman" w:cs="Times New Roman"/>
                <w:lang w:val="uk-UA"/>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7</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Купівля</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встановлення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флагштоків</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прапорів</w:t>
            </w:r>
            <w:proofErr w:type="spellEnd"/>
            <w:r w:rsidRPr="00D94805">
              <w:rPr>
                <w:rFonts w:ascii="Times New Roman" w:hAnsi="Times New Roman" w:cs="Times New Roman"/>
              </w:rPr>
              <w:t xml:space="preserve"> на могилах </w:t>
            </w:r>
            <w:proofErr w:type="spellStart"/>
            <w:r w:rsidRPr="00D94805">
              <w:rPr>
                <w:rFonts w:ascii="Times New Roman" w:hAnsi="Times New Roman" w:cs="Times New Roman"/>
              </w:rPr>
              <w:t>героїв</w:t>
            </w:r>
            <w:proofErr w:type="spellEnd"/>
            <w:r w:rsidRPr="00D94805">
              <w:rPr>
                <w:rFonts w:ascii="Times New Roman" w:hAnsi="Times New Roman" w:cs="Times New Roman"/>
              </w:rPr>
              <w:t xml:space="preserve"> АТО</w:t>
            </w:r>
            <w:r w:rsidRPr="00D94805">
              <w:rPr>
                <w:rFonts w:ascii="Times New Roman" w:hAnsi="Times New Roman" w:cs="Times New Roman"/>
                <w:lang w:val="uk-UA"/>
              </w:rPr>
              <w:t xml:space="preserve"> та загиблого Героя Небесної Сотні </w:t>
            </w:r>
            <w:r w:rsidRPr="00D94805">
              <w:rPr>
                <w:rFonts w:ascii="Times New Roman" w:hAnsi="Times New Roman" w:cs="Times New Roman"/>
              </w:rPr>
              <w:t xml:space="preserve">з </w:t>
            </w:r>
            <w:proofErr w:type="spellStart"/>
            <w:r w:rsidRPr="00D94805">
              <w:rPr>
                <w:rFonts w:ascii="Times New Roman" w:hAnsi="Times New Roman" w:cs="Times New Roman"/>
              </w:rPr>
              <w:t>заміною</w:t>
            </w:r>
            <w:proofErr w:type="spellEnd"/>
            <w:r w:rsidRPr="00D94805">
              <w:rPr>
                <w:rFonts w:ascii="Times New Roman" w:hAnsi="Times New Roman" w:cs="Times New Roman"/>
                <w:lang w:val="uk-UA"/>
              </w:rPr>
              <w:t xml:space="preserve"> при потребі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8</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Здійснення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заходів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щодо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професійної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адаптації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антитерористичної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операції</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9</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Надання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учасникам</w:t>
            </w:r>
            <w:proofErr w:type="spellEnd"/>
            <w:r w:rsidRPr="00D94805">
              <w:rPr>
                <w:rFonts w:ascii="Times New Roman" w:hAnsi="Times New Roman" w:cs="Times New Roman"/>
              </w:rPr>
              <w:t xml:space="preserve"> АТО та членам </w:t>
            </w:r>
            <w:proofErr w:type="spellStart"/>
            <w:r w:rsidRPr="00D94805">
              <w:rPr>
                <w:rFonts w:ascii="Times New Roman" w:hAnsi="Times New Roman" w:cs="Times New Roman"/>
              </w:rPr>
              <w:t>їх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у тому </w:t>
            </w:r>
            <w:proofErr w:type="spellStart"/>
            <w:r w:rsidRPr="00D94805">
              <w:rPr>
                <w:rFonts w:ascii="Times New Roman" w:hAnsi="Times New Roman" w:cs="Times New Roman"/>
              </w:rPr>
              <w:t>числі</w:t>
            </w:r>
            <w:proofErr w:type="spellEnd"/>
            <w:r w:rsidRPr="00D94805">
              <w:rPr>
                <w:rFonts w:ascii="Times New Roman" w:hAnsi="Times New Roman" w:cs="Times New Roman"/>
              </w:rPr>
              <w:t xml:space="preserve"> членам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або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померлих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w:t>
            </w:r>
            <w:proofErr w:type="spellStart"/>
            <w:r w:rsidRPr="00D94805">
              <w:rPr>
                <w:rFonts w:ascii="Times New Roman" w:hAnsi="Times New Roman" w:cs="Times New Roman"/>
              </w:rPr>
              <w:t>юридичної</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психологічної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допомоги</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10</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lang w:val="uk-UA"/>
              </w:rPr>
            </w:pPr>
            <w:proofErr w:type="spellStart"/>
            <w:r w:rsidRPr="00D94805">
              <w:rPr>
                <w:rFonts w:ascii="Times New Roman" w:hAnsi="Times New Roman" w:cs="Times New Roman"/>
              </w:rPr>
              <w:t>Соціальний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супровід</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(ООС) та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або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померлих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w:t>
            </w:r>
            <w:r w:rsidRPr="00D94805">
              <w:rPr>
                <w:rFonts w:ascii="Times New Roman" w:hAnsi="Times New Roman" w:cs="Times New Roman"/>
                <w:lang w:val="uk-UA"/>
              </w:rPr>
              <w:t xml:space="preserve">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bl>
    <w:p w:rsidR="00D94805" w:rsidRPr="00D94805" w:rsidRDefault="00D94805" w:rsidP="00D94805">
      <w:pPr>
        <w:rPr>
          <w:rFonts w:ascii="Times New Roman" w:hAnsi="Times New Roman" w:cs="Times New Roman"/>
        </w:rPr>
      </w:pPr>
      <w:r w:rsidRPr="00D94805">
        <w:rPr>
          <w:rFonts w:ascii="Times New Roman" w:hAnsi="Times New Roman" w:cs="Times New Roman"/>
        </w:rPr>
        <w:t> </w:t>
      </w:r>
    </w:p>
    <w:p w:rsidR="00D94805" w:rsidRDefault="00D94805" w:rsidP="00E32BBC">
      <w:pPr>
        <w:rPr>
          <w:lang w:val="uk-UA"/>
        </w:rPr>
      </w:pPr>
    </w:p>
    <w:p w:rsidR="00672BE0" w:rsidRDefault="00672BE0" w:rsidP="00E32BBC">
      <w:pPr>
        <w:rPr>
          <w:lang w:val="uk-UA"/>
        </w:rPr>
      </w:pPr>
    </w:p>
    <w:p w:rsidR="00672BE0" w:rsidRDefault="00672BE0" w:rsidP="00E32BBC">
      <w:pPr>
        <w:rPr>
          <w:lang w:val="uk-UA"/>
        </w:rPr>
      </w:pPr>
    </w:p>
    <w:p w:rsidR="00672BE0" w:rsidRDefault="00672BE0" w:rsidP="00E32BBC">
      <w:pPr>
        <w:rPr>
          <w:lang w:val="uk-UA"/>
        </w:rPr>
      </w:pPr>
    </w:p>
    <w:p w:rsidR="00672BE0" w:rsidRDefault="00672BE0" w:rsidP="00E32BBC">
      <w:pPr>
        <w:rPr>
          <w:lang w:val="uk-UA"/>
        </w:rPr>
      </w:pPr>
    </w:p>
    <w:p w:rsidR="00672BE0" w:rsidRPr="00672BE0" w:rsidRDefault="00672BE0" w:rsidP="00E32BBC">
      <w:pPr>
        <w:rPr>
          <w:rFonts w:ascii="Times New Roman" w:hAnsi="Times New Roman" w:cs="Times New Roman"/>
          <w:sz w:val="28"/>
          <w:szCs w:val="28"/>
          <w:lang w:val="uk-UA"/>
        </w:rPr>
        <w:sectPr w:rsidR="00672BE0" w:rsidRPr="00672BE0">
          <w:pgSz w:w="11906" w:h="16838"/>
          <w:pgMar w:top="397" w:right="567" w:bottom="1134" w:left="1701" w:header="720" w:footer="720" w:gutter="0"/>
          <w:cols w:space="720"/>
        </w:sectPr>
      </w:pPr>
      <w:r w:rsidRPr="00672BE0">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М.М.Жукова</w:t>
      </w:r>
      <w:proofErr w:type="spellEnd"/>
      <w:r>
        <w:rPr>
          <w:rFonts w:ascii="Times New Roman" w:hAnsi="Times New Roman" w:cs="Times New Roman"/>
          <w:sz w:val="28"/>
          <w:szCs w:val="28"/>
          <w:lang w:val="uk-UA"/>
        </w:rPr>
        <w:t xml:space="preserve">                            </w:t>
      </w:r>
    </w:p>
    <w:p w:rsidR="00E32BBC" w:rsidRPr="00E32BBC" w:rsidRDefault="00E32BBC" w:rsidP="00E32BBC">
      <w:pPr>
        <w:rPr>
          <w:lang w:val="uk-UA"/>
        </w:rPr>
      </w:pPr>
      <w:bookmarkStart w:id="1" w:name="page5"/>
      <w:bookmarkEnd w:id="1"/>
      <w:r w:rsidRPr="00E32BBC">
        <w:lastRenderedPageBreak/>
        <w:t> </w:t>
      </w:r>
    </w:p>
    <w:p w:rsidR="00001E45" w:rsidRPr="00E32BBC" w:rsidRDefault="00001E45">
      <w:pPr>
        <w:rPr>
          <w:lang w:val="uk-UA"/>
        </w:rPr>
      </w:pPr>
    </w:p>
    <w:sectPr w:rsidR="00001E45" w:rsidRPr="00E3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7D66"/>
    <w:multiLevelType w:val="hybridMultilevel"/>
    <w:tmpl w:val="BAF838BE"/>
    <w:lvl w:ilvl="0" w:tplc="FF2A82AE">
      <w:start w:val="1"/>
      <w:numFmt w:val="decimal"/>
      <w:lvlText w:val="%1."/>
      <w:lvlJc w:val="left"/>
      <w:pPr>
        <w:ind w:left="3860" w:hanging="360"/>
      </w:pPr>
      <w:rPr>
        <w:b/>
        <w:sz w:val="28"/>
      </w:rPr>
    </w:lvl>
    <w:lvl w:ilvl="1" w:tplc="04190019">
      <w:start w:val="1"/>
      <w:numFmt w:val="lowerLetter"/>
      <w:lvlText w:val="%2."/>
      <w:lvlJc w:val="left"/>
      <w:pPr>
        <w:ind w:left="4580" w:hanging="360"/>
      </w:pPr>
    </w:lvl>
    <w:lvl w:ilvl="2" w:tplc="0419001B">
      <w:start w:val="1"/>
      <w:numFmt w:val="lowerRoman"/>
      <w:lvlText w:val="%3."/>
      <w:lvlJc w:val="right"/>
      <w:pPr>
        <w:ind w:left="5300" w:hanging="180"/>
      </w:pPr>
    </w:lvl>
    <w:lvl w:ilvl="3" w:tplc="0419000F">
      <w:start w:val="1"/>
      <w:numFmt w:val="decimal"/>
      <w:lvlText w:val="%4."/>
      <w:lvlJc w:val="left"/>
      <w:pPr>
        <w:ind w:left="6020" w:hanging="360"/>
      </w:pPr>
    </w:lvl>
    <w:lvl w:ilvl="4" w:tplc="04190019">
      <w:start w:val="1"/>
      <w:numFmt w:val="lowerLetter"/>
      <w:lvlText w:val="%5."/>
      <w:lvlJc w:val="left"/>
      <w:pPr>
        <w:ind w:left="6740" w:hanging="360"/>
      </w:pPr>
    </w:lvl>
    <w:lvl w:ilvl="5" w:tplc="0419001B">
      <w:start w:val="1"/>
      <w:numFmt w:val="lowerRoman"/>
      <w:lvlText w:val="%6."/>
      <w:lvlJc w:val="right"/>
      <w:pPr>
        <w:ind w:left="7460" w:hanging="180"/>
      </w:pPr>
    </w:lvl>
    <w:lvl w:ilvl="6" w:tplc="0419000F">
      <w:start w:val="1"/>
      <w:numFmt w:val="decimal"/>
      <w:lvlText w:val="%7."/>
      <w:lvlJc w:val="left"/>
      <w:pPr>
        <w:ind w:left="8180" w:hanging="360"/>
      </w:pPr>
    </w:lvl>
    <w:lvl w:ilvl="7" w:tplc="04190019">
      <w:start w:val="1"/>
      <w:numFmt w:val="lowerLetter"/>
      <w:lvlText w:val="%8."/>
      <w:lvlJc w:val="left"/>
      <w:pPr>
        <w:ind w:left="8900" w:hanging="360"/>
      </w:pPr>
    </w:lvl>
    <w:lvl w:ilvl="8" w:tplc="0419001B">
      <w:start w:val="1"/>
      <w:numFmt w:val="lowerRoman"/>
      <w:lvlText w:val="%9."/>
      <w:lvlJc w:val="right"/>
      <w:pPr>
        <w:ind w:left="96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C"/>
    <w:rsid w:val="00001E45"/>
    <w:rsid w:val="002174C6"/>
    <w:rsid w:val="002731F5"/>
    <w:rsid w:val="003A0E44"/>
    <w:rsid w:val="00531F18"/>
    <w:rsid w:val="0053468C"/>
    <w:rsid w:val="00672BE0"/>
    <w:rsid w:val="00771C08"/>
    <w:rsid w:val="009F6D82"/>
    <w:rsid w:val="00D94805"/>
    <w:rsid w:val="00E3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F654"/>
  <w15:chartTrackingRefBased/>
  <w15:docId w15:val="{A9B9B1BB-BBF1-4C9E-B3CC-F62412CD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B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54019">
      <w:bodyDiv w:val="1"/>
      <w:marLeft w:val="0"/>
      <w:marRight w:val="0"/>
      <w:marTop w:val="0"/>
      <w:marBottom w:val="0"/>
      <w:divBdr>
        <w:top w:val="none" w:sz="0" w:space="0" w:color="auto"/>
        <w:left w:val="none" w:sz="0" w:space="0" w:color="auto"/>
        <w:bottom w:val="none" w:sz="0" w:space="0" w:color="auto"/>
        <w:right w:val="none" w:sz="0" w:space="0" w:color="auto"/>
      </w:divBdr>
    </w:div>
    <w:div w:id="1289124870">
      <w:bodyDiv w:val="1"/>
      <w:marLeft w:val="0"/>
      <w:marRight w:val="0"/>
      <w:marTop w:val="0"/>
      <w:marBottom w:val="0"/>
      <w:divBdr>
        <w:top w:val="none" w:sz="0" w:space="0" w:color="auto"/>
        <w:left w:val="none" w:sz="0" w:space="0" w:color="auto"/>
        <w:bottom w:val="none" w:sz="0" w:space="0" w:color="auto"/>
        <w:right w:val="none" w:sz="0" w:space="0" w:color="auto"/>
      </w:divBdr>
    </w:div>
    <w:div w:id="13301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2021-04-23T06:32:00Z</cp:lastPrinted>
  <dcterms:created xsi:type="dcterms:W3CDTF">2021-04-08T13:03:00Z</dcterms:created>
  <dcterms:modified xsi:type="dcterms:W3CDTF">2021-05-27T07:35:00Z</dcterms:modified>
</cp:coreProperties>
</file>