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4" w:rsidRPr="0065738D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8D">
        <w:rPr>
          <w:rFonts w:ascii="Times New Roman" w:hAnsi="Times New Roman" w:cs="Times New Roman"/>
          <w:b/>
          <w:sz w:val="24"/>
          <w:szCs w:val="24"/>
        </w:rPr>
        <w:t>Чи може бути зменшена ставка збору з одноразового (спеціального) добровільного декларування?</w:t>
      </w:r>
    </w:p>
    <w:p w:rsidR="00535554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54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4">
        <w:rPr>
          <w:rFonts w:ascii="Times New Roman" w:hAnsi="Times New Roman" w:cs="Times New Roman"/>
          <w:sz w:val="24"/>
          <w:szCs w:val="24"/>
        </w:rPr>
        <w:t xml:space="preserve">Головне управління ДПС у Волинській області звертає увагу, що ставка збору з одноразового (спеціального) добровільного декларування (далі – Збір) може бути зменшена з 5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 xml:space="preserve">. (9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>.) до 2,</w:t>
      </w:r>
      <w:bookmarkStart w:id="0" w:name="_GoBack"/>
      <w:bookmarkEnd w:id="0"/>
      <w:r w:rsidRPr="0053555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>. у випадку застосування спеціальної пільги шляхом придбання державних облігацій України з терміном обігу більше ніж 365 днів без права дострокового погашення, за умови, що активи одержані (набуті) за рахунок доходів, з яких не сплачено або сплачено не в повному обсязі податки і збори відповідно до Податкового кодексу України, «переводяться» у грошові кошти із наступним придбанням зазначених державних облігацій у періоді з 01 вересня 2021 року до 31 серпня 2022 року до подання одноразової (спеціальної) добровільної декларації.</w:t>
      </w:r>
    </w:p>
    <w:p w:rsidR="00535554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4">
        <w:rPr>
          <w:rFonts w:ascii="Times New Roman" w:hAnsi="Times New Roman" w:cs="Times New Roman"/>
          <w:sz w:val="24"/>
          <w:szCs w:val="24"/>
        </w:rPr>
        <w:t xml:space="preserve">Як альтернативу платник податків може обрати ставку 3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>. із сплатою податкового зобов’язання, визначеного з номінальної вартості таких облігацій, трьома рівними частинами щорічно.</w:t>
      </w:r>
    </w:p>
    <w:p w:rsidR="00535554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4">
        <w:rPr>
          <w:rFonts w:ascii="Times New Roman" w:hAnsi="Times New Roman" w:cs="Times New Roman"/>
          <w:sz w:val="24"/>
          <w:szCs w:val="24"/>
        </w:rPr>
        <w:t xml:space="preserve">Відповідно до абзацу першого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 xml:space="preserve">. 8.3 п. 8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 xml:space="preserve">. XX «Перехідні положення» Податкового кодексу України від 02 грудня 2010 року № 2755-VI із змінами та доповненнями (далі – ПКУ) сума збору з одноразового (спеціального) добровільного декларування (далі – Збір) щодо задекларованих об’єктів визначається шляхом застосування до бази для нарахування Збору, визначеної згідно з п. 7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 xml:space="preserve">. XX «Перехідні положення» ПКУ, ставки 2,5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>. щодо номінальної вартості державних облігацій України з терміном обігу більше ніж 365 днів без права дострокового погашення, придбаних декларантом у період з 01 вересня 2021 року до 31 серпня 2022 року до подання одноразової (спеціальної) добровільної декларації (далі – Декларація).</w:t>
      </w:r>
    </w:p>
    <w:p w:rsidR="00535554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4">
        <w:rPr>
          <w:rFonts w:ascii="Times New Roman" w:hAnsi="Times New Roman" w:cs="Times New Roman"/>
          <w:sz w:val="24"/>
          <w:szCs w:val="24"/>
        </w:rPr>
        <w:t xml:space="preserve">Як альтернативу платник податків може обрати ставку 3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 xml:space="preserve">. із сплатою податкового зобов’язання трьома рівними частинами щорічно (абзац другий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 xml:space="preserve">. 8.3 п. 8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535554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535554">
        <w:rPr>
          <w:rFonts w:ascii="Times New Roman" w:hAnsi="Times New Roman" w:cs="Times New Roman"/>
          <w:sz w:val="24"/>
          <w:szCs w:val="24"/>
        </w:rPr>
        <w:t>. XX «Перехідні положення» ПКУ).</w:t>
      </w:r>
    </w:p>
    <w:p w:rsidR="00535554" w:rsidRPr="00C01F73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73">
        <w:rPr>
          <w:rFonts w:ascii="Times New Roman" w:hAnsi="Times New Roman" w:cs="Times New Roman"/>
          <w:sz w:val="24"/>
          <w:szCs w:val="24"/>
        </w:rPr>
        <w:t xml:space="preserve">Довідково: Загальнодоступний інформаційно-довідковий ресурс (категорія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C01F7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1F73">
        <w:rPr>
          <w:rFonts w:ascii="Times New Roman" w:hAnsi="Times New Roman" w:cs="Times New Roman"/>
          <w:sz w:val="24"/>
          <w:szCs w:val="24"/>
        </w:rPr>
        <w:t>).</w:t>
      </w:r>
    </w:p>
    <w:p w:rsidR="00535554" w:rsidRPr="00C01F73" w:rsidRDefault="00535554" w:rsidP="0053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35554" w:rsidRPr="00C01F73" w:rsidRDefault="00535554" w:rsidP="005355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54" w:rsidRPr="00C01F73" w:rsidRDefault="00535554" w:rsidP="005355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1F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Сектор інформаційної взаємодії </w:t>
      </w:r>
    </w:p>
    <w:p w:rsidR="00535554" w:rsidRPr="00C01F73" w:rsidRDefault="00535554" w:rsidP="005355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1F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 ДПС у Волинській області</w:t>
      </w:r>
    </w:p>
    <w:p w:rsidR="00535554" w:rsidRPr="00C01F73" w:rsidRDefault="00535554" w:rsidP="005355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54" w:rsidRPr="00C01F73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ПОГОДЖЕНО:</w:t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О. НІКОТІНА</w:t>
      </w:r>
    </w:p>
    <w:p w:rsidR="00535554" w:rsidRPr="00EB056E" w:rsidRDefault="00535554" w:rsidP="005355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5554" w:rsidRDefault="00535554" w:rsidP="0053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5554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54" w:rsidRPr="00FC5812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12">
        <w:rPr>
          <w:rFonts w:ascii="Times New Roman" w:hAnsi="Times New Roman" w:cs="Times New Roman"/>
          <w:sz w:val="24"/>
          <w:szCs w:val="24"/>
        </w:rPr>
        <w:br/>
      </w:r>
    </w:p>
    <w:p w:rsidR="00535554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5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54"/>
    <w:rsid w:val="00535554"/>
    <w:rsid w:val="0065738D"/>
    <w:rsid w:val="00C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DED7C-108A-4339-BBC6-8214818D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olena.nikotina</dc:creator>
  <cp:keywords/>
  <dc:description/>
  <cp:lastModifiedBy>dell_volin</cp:lastModifiedBy>
  <cp:revision>2</cp:revision>
  <cp:lastPrinted>2021-11-26T06:16:00Z</cp:lastPrinted>
  <dcterms:created xsi:type="dcterms:W3CDTF">2021-11-26T06:09:00Z</dcterms:created>
  <dcterms:modified xsi:type="dcterms:W3CDTF">2021-11-26T06:16:00Z</dcterms:modified>
</cp:coreProperties>
</file>