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1165" w14:textId="71409073" w:rsidR="4542FE2E" w:rsidRPr="00796A16" w:rsidRDefault="4542FE2E" w:rsidP="4542FE2E">
      <w:pPr>
        <w:jc w:val="center"/>
        <w:rPr>
          <w:rFonts w:asciiTheme="majorHAnsi" w:hAnsiTheme="majorHAnsi" w:cstheme="majorHAnsi"/>
          <w:b/>
          <w:bCs/>
          <w:sz w:val="24"/>
          <w:szCs w:val="24"/>
        </w:rPr>
      </w:pPr>
      <w:r w:rsidRPr="00796A16">
        <w:rPr>
          <w:rFonts w:asciiTheme="majorHAnsi" w:hAnsiTheme="majorHAnsi" w:cstheme="majorHAnsi"/>
          <w:b/>
          <w:bCs/>
          <w:sz w:val="24"/>
          <w:szCs w:val="24"/>
        </w:rPr>
        <w:t>Нафтогаз забезпечує газом більшість українців: що потрібно знати</w:t>
      </w:r>
    </w:p>
    <w:p w14:paraId="3D08C85A" w14:textId="61E7BD89"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З 1 травня 2022 року до реєстру Газопостачальної компанії «Нафтогаз України» підключені 8,8 млн українських домогосподарств, які отримували газ від постачальника «останньої надії» (ПОН), відповідно до річного тарифного плану «Фіксований» з однією з найвигідніших цін на ринку — 7,96 грн/куб. м (з ПДВ, без вартості транспортування). Укладати додаткові договори не потрібно, адже перехід відбувся автоматично. Відповідаємо на найбільш поширені питання.</w:t>
      </w:r>
    </w:p>
    <w:p w14:paraId="3E3EAE7D" w14:textId="07AA5A5A" w:rsidR="4542FE2E" w:rsidRPr="00796A16" w:rsidRDefault="4542FE2E" w:rsidP="4542FE2E">
      <w:pPr>
        <w:jc w:val="both"/>
        <w:rPr>
          <w:rFonts w:asciiTheme="majorHAnsi" w:hAnsiTheme="majorHAnsi" w:cstheme="majorHAnsi"/>
          <w:b/>
          <w:bCs/>
          <w:sz w:val="24"/>
          <w:szCs w:val="24"/>
        </w:rPr>
      </w:pPr>
      <w:r w:rsidRPr="00796A16">
        <w:rPr>
          <w:rFonts w:asciiTheme="majorHAnsi" w:hAnsiTheme="majorHAnsi" w:cstheme="majorHAnsi"/>
          <w:b/>
          <w:bCs/>
          <w:sz w:val="24"/>
          <w:szCs w:val="24"/>
        </w:rPr>
        <w:t>Як отримати номер особового рахунку?</w:t>
      </w:r>
    </w:p>
    <w:p w14:paraId="5CA3FD06" w14:textId="3B7B617C"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У нового постачальника газу абоненти мають інший номер особового рахунку. Його можна дізнатися кількома способами:</w:t>
      </w:r>
    </w:p>
    <w:p w14:paraId="46136805" w14:textId="0C84D249" w:rsidR="4542FE2E" w:rsidRPr="00796A16" w:rsidRDefault="4542FE2E" w:rsidP="4542FE2E">
      <w:pPr>
        <w:pStyle w:val="a3"/>
        <w:numPr>
          <w:ilvl w:val="0"/>
          <w:numId w:val="5"/>
        </w:numPr>
        <w:jc w:val="both"/>
        <w:rPr>
          <w:rFonts w:asciiTheme="majorHAnsi" w:eastAsiaTheme="minorEastAsia" w:hAnsiTheme="majorHAnsi" w:cstheme="majorHAnsi"/>
          <w:sz w:val="24"/>
          <w:szCs w:val="24"/>
        </w:rPr>
      </w:pPr>
      <w:r w:rsidRPr="00796A16">
        <w:rPr>
          <w:rFonts w:asciiTheme="majorHAnsi" w:hAnsiTheme="majorHAnsi" w:cstheme="majorHAnsi"/>
          <w:sz w:val="24"/>
          <w:szCs w:val="24"/>
        </w:rPr>
        <w:t>на сторінці сайту gas.ua обрати розділ «Дізнатися номер рахунку»;</w:t>
      </w:r>
    </w:p>
    <w:p w14:paraId="54FEC440" w14:textId="544D3BAA" w:rsidR="4542FE2E" w:rsidRPr="00796A16" w:rsidRDefault="4542FE2E" w:rsidP="4542FE2E">
      <w:pPr>
        <w:pStyle w:val="a3"/>
        <w:numPr>
          <w:ilvl w:val="0"/>
          <w:numId w:val="5"/>
        </w:numPr>
        <w:jc w:val="both"/>
        <w:rPr>
          <w:rFonts w:asciiTheme="majorHAnsi" w:hAnsiTheme="majorHAnsi" w:cstheme="majorHAnsi"/>
          <w:sz w:val="24"/>
          <w:szCs w:val="24"/>
        </w:rPr>
      </w:pPr>
      <w:r w:rsidRPr="00796A16">
        <w:rPr>
          <w:rFonts w:asciiTheme="majorHAnsi" w:hAnsiTheme="majorHAnsi" w:cstheme="majorHAnsi"/>
          <w:sz w:val="24"/>
          <w:szCs w:val="24"/>
        </w:rPr>
        <w:t>у чатах GASUA у</w:t>
      </w:r>
      <w:r w:rsidR="00796A16" w:rsidRPr="00796A16">
        <w:rPr>
          <w:rFonts w:asciiTheme="majorHAnsi" w:hAnsiTheme="majorHAnsi" w:cstheme="majorHAnsi"/>
          <w:sz w:val="24"/>
          <w:szCs w:val="24"/>
        </w:rPr>
        <w:t xml:space="preserve"> </w:t>
      </w:r>
      <w:r w:rsidR="00796A16" w:rsidRPr="00796A16">
        <w:rPr>
          <w:rStyle w:val="normaltextrun"/>
          <w:rFonts w:asciiTheme="majorHAnsi" w:hAnsiTheme="majorHAnsi" w:cstheme="majorHAnsi"/>
          <w:sz w:val="24"/>
          <w:szCs w:val="24"/>
        </w:rPr>
        <w:t xml:space="preserve">у </w:t>
      </w:r>
      <w:hyperlink r:id="rId5" w:history="1">
        <w:r w:rsidR="00796A16" w:rsidRPr="00796A16">
          <w:rPr>
            <w:rStyle w:val="a4"/>
            <w:rFonts w:asciiTheme="majorHAnsi" w:hAnsiTheme="majorHAnsi" w:cstheme="majorHAnsi"/>
            <w:sz w:val="24"/>
            <w:szCs w:val="24"/>
          </w:rPr>
          <w:t>Viber</w:t>
        </w:r>
      </w:hyperlink>
      <w:r w:rsidR="00796A16" w:rsidRPr="00796A16">
        <w:rPr>
          <w:rStyle w:val="normaltextrun"/>
          <w:rFonts w:asciiTheme="majorHAnsi" w:hAnsiTheme="majorHAnsi" w:cstheme="majorHAnsi"/>
          <w:sz w:val="24"/>
          <w:szCs w:val="24"/>
        </w:rPr>
        <w:t xml:space="preserve">, </w:t>
      </w:r>
      <w:hyperlink r:id="rId6" w:history="1">
        <w:r w:rsidR="00796A16" w:rsidRPr="00796A16">
          <w:rPr>
            <w:rStyle w:val="a4"/>
            <w:rFonts w:asciiTheme="majorHAnsi" w:hAnsiTheme="majorHAnsi" w:cstheme="majorHAnsi"/>
            <w:sz w:val="24"/>
            <w:szCs w:val="24"/>
          </w:rPr>
          <w:t>Telegram</w:t>
        </w:r>
      </w:hyperlink>
      <w:r w:rsidR="00796A16" w:rsidRPr="00796A16">
        <w:rPr>
          <w:rStyle w:val="normaltextrun"/>
          <w:rFonts w:asciiTheme="majorHAnsi" w:hAnsiTheme="majorHAnsi" w:cstheme="majorHAnsi"/>
          <w:sz w:val="24"/>
          <w:szCs w:val="24"/>
        </w:rPr>
        <w:t xml:space="preserve"> та </w:t>
      </w:r>
      <w:hyperlink r:id="rId7" w:history="1">
        <w:r w:rsidR="00796A16" w:rsidRPr="00796A16">
          <w:rPr>
            <w:rStyle w:val="a4"/>
            <w:rFonts w:asciiTheme="majorHAnsi" w:hAnsiTheme="majorHAnsi" w:cstheme="majorHAnsi"/>
            <w:sz w:val="24"/>
            <w:szCs w:val="24"/>
          </w:rPr>
          <w:t>Facebook</w:t>
        </w:r>
      </w:hyperlink>
      <w:r w:rsidRPr="00796A16">
        <w:rPr>
          <w:rFonts w:asciiTheme="majorHAnsi" w:hAnsiTheme="majorHAnsi" w:cstheme="majorHAnsi"/>
          <w:sz w:val="24"/>
          <w:szCs w:val="24"/>
        </w:rPr>
        <w:t>;</w:t>
      </w:r>
    </w:p>
    <w:p w14:paraId="135538B1" w14:textId="6E7D3EBB" w:rsidR="4542FE2E" w:rsidRPr="00796A16" w:rsidRDefault="4542FE2E" w:rsidP="4542FE2E">
      <w:pPr>
        <w:pStyle w:val="a3"/>
        <w:numPr>
          <w:ilvl w:val="0"/>
          <w:numId w:val="5"/>
        </w:numPr>
        <w:jc w:val="both"/>
        <w:rPr>
          <w:rFonts w:asciiTheme="majorHAnsi" w:hAnsiTheme="majorHAnsi" w:cstheme="majorHAnsi"/>
          <w:sz w:val="24"/>
          <w:szCs w:val="24"/>
        </w:rPr>
      </w:pPr>
      <w:r w:rsidRPr="00796A16">
        <w:rPr>
          <w:rFonts w:asciiTheme="majorHAnsi" w:hAnsiTheme="majorHAnsi" w:cstheme="majorHAnsi"/>
          <w:sz w:val="24"/>
          <w:szCs w:val="24"/>
        </w:rPr>
        <w:t xml:space="preserve">на платіжках </w:t>
      </w:r>
      <w:r w:rsidR="00796A16">
        <w:rPr>
          <w:rFonts w:asciiTheme="majorHAnsi" w:hAnsiTheme="majorHAnsi" w:cstheme="majorHAnsi"/>
          <w:sz w:val="24"/>
          <w:szCs w:val="24"/>
        </w:rPr>
        <w:t>Г</w:t>
      </w:r>
      <w:r w:rsidRPr="00796A16">
        <w:rPr>
          <w:rFonts w:asciiTheme="majorHAnsi" w:hAnsiTheme="majorHAnsi" w:cstheme="majorHAnsi"/>
          <w:sz w:val="24"/>
          <w:szCs w:val="24"/>
        </w:rPr>
        <w:t>азопостачальної компанії «Нафтогаз</w:t>
      </w:r>
      <w:r w:rsidR="00796A16" w:rsidRPr="00796A16">
        <w:rPr>
          <w:rFonts w:asciiTheme="majorHAnsi" w:hAnsiTheme="majorHAnsi" w:cstheme="majorHAnsi"/>
          <w:sz w:val="24"/>
          <w:szCs w:val="24"/>
        </w:rPr>
        <w:t xml:space="preserve"> </w:t>
      </w:r>
      <w:r w:rsidRPr="00796A16">
        <w:rPr>
          <w:rFonts w:asciiTheme="majorHAnsi" w:hAnsiTheme="majorHAnsi" w:cstheme="majorHAnsi"/>
          <w:sz w:val="24"/>
          <w:szCs w:val="24"/>
        </w:rPr>
        <w:t>України» ;</w:t>
      </w:r>
    </w:p>
    <w:p w14:paraId="6893BBBD" w14:textId="30B01992" w:rsidR="4542FE2E" w:rsidRPr="00796A16" w:rsidRDefault="4542FE2E" w:rsidP="4542FE2E">
      <w:pPr>
        <w:pStyle w:val="a3"/>
        <w:numPr>
          <w:ilvl w:val="0"/>
          <w:numId w:val="5"/>
        </w:numPr>
        <w:jc w:val="both"/>
        <w:rPr>
          <w:rFonts w:asciiTheme="majorHAnsi" w:hAnsiTheme="majorHAnsi" w:cstheme="majorHAnsi"/>
          <w:sz w:val="24"/>
          <w:szCs w:val="24"/>
        </w:rPr>
      </w:pPr>
      <w:r w:rsidRPr="00796A16">
        <w:rPr>
          <w:rFonts w:asciiTheme="majorHAnsi" w:hAnsiTheme="majorHAnsi" w:cstheme="majorHAnsi"/>
          <w:sz w:val="24"/>
          <w:szCs w:val="24"/>
        </w:rPr>
        <w:t>за телефонами контакт-центру  (066) 300-2-888; (098) 300-2-888; (093) 300-2-888.</w:t>
      </w:r>
    </w:p>
    <w:p w14:paraId="5C3EE8A5" w14:textId="2C8EC5D6"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Для ідентифікації потрібно ввести EIC-код. Це персональний газовий номер об'єкта газопостачання, який складається з 16 символів (латинських літер та цифр). Наприклад, 56XM19A205987456. Його можна знайти в особистому кабінеті, контакт-центрі вашого облгазу або в рахунку за розподіл чи постачання газу. Також ви можете  з’ясувати EIC-код у колишнього постачальника або в облгазі.</w:t>
      </w:r>
    </w:p>
    <w:p w14:paraId="44FB32F9" w14:textId="1FF05A7E" w:rsidR="4542FE2E" w:rsidRPr="00796A16" w:rsidRDefault="4542FE2E" w:rsidP="4542FE2E">
      <w:pPr>
        <w:rPr>
          <w:rFonts w:asciiTheme="majorHAnsi" w:hAnsiTheme="majorHAnsi" w:cstheme="majorHAnsi"/>
          <w:sz w:val="24"/>
          <w:szCs w:val="24"/>
        </w:rPr>
      </w:pPr>
      <w:r w:rsidRPr="00796A16">
        <w:rPr>
          <w:rFonts w:asciiTheme="majorHAnsi" w:hAnsiTheme="majorHAnsi" w:cstheme="majorHAnsi"/>
          <w:b/>
          <w:bCs/>
          <w:sz w:val="24"/>
          <w:szCs w:val="24"/>
        </w:rPr>
        <w:t>Кому сплачувати рахунки за спожитий газ?</w:t>
      </w:r>
      <w:r w:rsidRPr="00796A16">
        <w:rPr>
          <w:rFonts w:asciiTheme="majorHAnsi" w:hAnsiTheme="majorHAnsi" w:cstheme="majorHAnsi"/>
          <w:sz w:val="24"/>
          <w:szCs w:val="24"/>
        </w:rPr>
        <w:br/>
        <w:t>1 травня 2022 року понад 8,8 млн українських домогосподарств отримували газ від Нафтогазу. Саме тому, рахунки за спожитий газ у попередньому періоді мають бути оплачені до ГК «Нафтогаз України».</w:t>
      </w:r>
      <w:r w:rsidRPr="00796A16">
        <w:rPr>
          <w:rFonts w:asciiTheme="majorHAnsi" w:hAnsiTheme="majorHAnsi" w:cstheme="majorHAnsi"/>
          <w:sz w:val="24"/>
          <w:szCs w:val="24"/>
        </w:rPr>
        <w:br/>
      </w:r>
      <w:r w:rsidRPr="00796A16">
        <w:rPr>
          <w:rFonts w:asciiTheme="majorHAnsi" w:hAnsiTheme="majorHAnsi" w:cstheme="majorHAnsi"/>
          <w:sz w:val="24"/>
          <w:szCs w:val="24"/>
        </w:rPr>
        <w:br/>
        <w:t>Як ви отримаєте рахунок за спожитий газ у травні?</w:t>
      </w:r>
    </w:p>
    <w:p w14:paraId="001C0A20" w14:textId="5A3079BB" w:rsidR="4542FE2E" w:rsidRPr="00796A16" w:rsidRDefault="4542FE2E" w:rsidP="4542FE2E">
      <w:pPr>
        <w:pStyle w:val="a3"/>
        <w:numPr>
          <w:ilvl w:val="0"/>
          <w:numId w:val="4"/>
        </w:numPr>
        <w:rPr>
          <w:rFonts w:asciiTheme="majorHAnsi" w:eastAsiaTheme="minorEastAsia" w:hAnsiTheme="majorHAnsi" w:cstheme="majorHAnsi"/>
          <w:sz w:val="24"/>
          <w:szCs w:val="24"/>
        </w:rPr>
      </w:pPr>
      <w:r w:rsidRPr="00796A16">
        <w:rPr>
          <w:rFonts w:asciiTheme="majorHAnsi" w:hAnsiTheme="majorHAnsi" w:cstheme="majorHAnsi"/>
          <w:sz w:val="24"/>
          <w:szCs w:val="24"/>
        </w:rPr>
        <w:t>в особистому кабінеті на my.gas.ua;</w:t>
      </w:r>
    </w:p>
    <w:p w14:paraId="5F3C0433" w14:textId="79C55CF4" w:rsidR="4542FE2E" w:rsidRPr="00796A16" w:rsidRDefault="4542FE2E" w:rsidP="4542FE2E">
      <w:pPr>
        <w:pStyle w:val="a3"/>
        <w:numPr>
          <w:ilvl w:val="0"/>
          <w:numId w:val="4"/>
        </w:numPr>
        <w:rPr>
          <w:rFonts w:asciiTheme="majorHAnsi" w:hAnsiTheme="majorHAnsi" w:cstheme="majorHAnsi"/>
          <w:sz w:val="24"/>
          <w:szCs w:val="24"/>
        </w:rPr>
      </w:pPr>
      <w:r w:rsidRPr="00796A16">
        <w:rPr>
          <w:rFonts w:asciiTheme="majorHAnsi" w:hAnsiTheme="majorHAnsi" w:cstheme="majorHAnsi"/>
          <w:sz w:val="24"/>
          <w:szCs w:val="24"/>
        </w:rPr>
        <w:t>у чатботі GASUA у Viber, Telegram та NaftogazGasSupply Facebook Messenger;</w:t>
      </w:r>
    </w:p>
    <w:p w14:paraId="1672BBCD" w14:textId="78863FC5" w:rsidR="4542FE2E" w:rsidRPr="00796A16" w:rsidRDefault="4542FE2E" w:rsidP="4542FE2E">
      <w:pPr>
        <w:pStyle w:val="a3"/>
        <w:numPr>
          <w:ilvl w:val="0"/>
          <w:numId w:val="4"/>
        </w:numPr>
        <w:rPr>
          <w:rFonts w:asciiTheme="majorHAnsi" w:hAnsiTheme="majorHAnsi" w:cstheme="majorHAnsi"/>
          <w:sz w:val="24"/>
          <w:szCs w:val="24"/>
        </w:rPr>
      </w:pPr>
      <w:r w:rsidRPr="00796A16">
        <w:rPr>
          <w:rFonts w:asciiTheme="majorHAnsi" w:hAnsiTheme="majorHAnsi" w:cstheme="majorHAnsi"/>
          <w:sz w:val="24"/>
          <w:szCs w:val="24"/>
        </w:rPr>
        <w:t>на електронну пошту (e-mail);</w:t>
      </w:r>
    </w:p>
    <w:p w14:paraId="10BADA30" w14:textId="2F2F9F8F" w:rsidR="4542FE2E" w:rsidRPr="00796A16" w:rsidRDefault="4542FE2E" w:rsidP="4542FE2E">
      <w:pPr>
        <w:pStyle w:val="a3"/>
        <w:numPr>
          <w:ilvl w:val="0"/>
          <w:numId w:val="4"/>
        </w:numPr>
        <w:rPr>
          <w:rFonts w:asciiTheme="majorHAnsi" w:hAnsiTheme="majorHAnsi" w:cstheme="majorHAnsi"/>
          <w:sz w:val="24"/>
          <w:szCs w:val="24"/>
        </w:rPr>
      </w:pPr>
      <w:r w:rsidRPr="00796A16">
        <w:rPr>
          <w:rFonts w:asciiTheme="majorHAnsi" w:hAnsiTheme="majorHAnsi" w:cstheme="majorHAnsi"/>
          <w:sz w:val="24"/>
          <w:szCs w:val="24"/>
        </w:rPr>
        <w:t>Укрпоштою після 25-го числа поточного місяця, лише в тих регіонах, де відсутні активні бойові дії.</w:t>
      </w:r>
    </w:p>
    <w:p w14:paraId="2F0DDC3A" w14:textId="163FA20F" w:rsidR="4542FE2E" w:rsidRPr="00796A16" w:rsidRDefault="4542FE2E" w:rsidP="4542FE2E">
      <w:pPr>
        <w:rPr>
          <w:rFonts w:asciiTheme="majorHAnsi" w:hAnsiTheme="majorHAnsi" w:cstheme="majorHAnsi"/>
          <w:sz w:val="24"/>
          <w:szCs w:val="24"/>
        </w:rPr>
      </w:pPr>
      <w:r w:rsidRPr="00796A16">
        <w:rPr>
          <w:rFonts w:asciiTheme="majorHAnsi" w:hAnsiTheme="majorHAnsi" w:cstheme="majorHAnsi"/>
          <w:b/>
          <w:bCs/>
          <w:sz w:val="24"/>
          <w:szCs w:val="24"/>
        </w:rPr>
        <w:t>Як заплатити за газ?</w:t>
      </w:r>
      <w:r w:rsidRPr="00796A16">
        <w:rPr>
          <w:rFonts w:asciiTheme="majorHAnsi" w:hAnsiTheme="majorHAnsi" w:cstheme="majorHAnsi"/>
          <w:sz w:val="24"/>
          <w:szCs w:val="24"/>
        </w:rPr>
        <w:br/>
        <w:t xml:space="preserve">Онлайн: </w:t>
      </w:r>
    </w:p>
    <w:p w14:paraId="112C49E9" w14:textId="271CB857" w:rsidR="4542FE2E" w:rsidRPr="00796A16" w:rsidRDefault="4542FE2E" w:rsidP="4542FE2E">
      <w:pPr>
        <w:pStyle w:val="a3"/>
        <w:numPr>
          <w:ilvl w:val="0"/>
          <w:numId w:val="3"/>
        </w:numPr>
        <w:rPr>
          <w:rFonts w:asciiTheme="majorHAnsi" w:eastAsiaTheme="minorEastAsia" w:hAnsiTheme="majorHAnsi" w:cstheme="majorHAnsi"/>
          <w:sz w:val="24"/>
          <w:szCs w:val="24"/>
        </w:rPr>
      </w:pPr>
      <w:r w:rsidRPr="00796A16">
        <w:rPr>
          <w:rFonts w:asciiTheme="majorHAnsi" w:hAnsiTheme="majorHAnsi" w:cstheme="majorHAnsi"/>
          <w:sz w:val="24"/>
          <w:szCs w:val="24"/>
        </w:rPr>
        <w:t>в особистому кабінеті на my.gas.ua;</w:t>
      </w:r>
    </w:p>
    <w:p w14:paraId="0B46569A" w14:textId="67D3D4E3" w:rsidR="4542FE2E" w:rsidRPr="00796A16" w:rsidRDefault="4542FE2E" w:rsidP="4542FE2E">
      <w:pPr>
        <w:pStyle w:val="a3"/>
        <w:numPr>
          <w:ilvl w:val="0"/>
          <w:numId w:val="3"/>
        </w:numPr>
        <w:rPr>
          <w:rFonts w:asciiTheme="majorHAnsi" w:hAnsiTheme="majorHAnsi" w:cstheme="majorHAnsi"/>
          <w:sz w:val="24"/>
          <w:szCs w:val="24"/>
        </w:rPr>
      </w:pPr>
      <w:r w:rsidRPr="00796A16">
        <w:rPr>
          <w:rFonts w:asciiTheme="majorHAnsi" w:hAnsiTheme="majorHAnsi" w:cstheme="majorHAnsi"/>
          <w:sz w:val="24"/>
          <w:szCs w:val="24"/>
        </w:rPr>
        <w:t>у чатботі GASUA у Viber, Telegram та NaftogazGasSupply Facebook Messenger;</w:t>
      </w:r>
    </w:p>
    <w:p w14:paraId="052B5BA9" w14:textId="797DD078" w:rsidR="4542FE2E" w:rsidRPr="00796A16" w:rsidRDefault="4542FE2E" w:rsidP="4542FE2E">
      <w:pPr>
        <w:pStyle w:val="a3"/>
        <w:numPr>
          <w:ilvl w:val="0"/>
          <w:numId w:val="3"/>
        </w:numPr>
        <w:rPr>
          <w:rFonts w:asciiTheme="majorHAnsi" w:hAnsiTheme="majorHAnsi" w:cstheme="majorHAnsi"/>
          <w:sz w:val="24"/>
          <w:szCs w:val="24"/>
        </w:rPr>
      </w:pPr>
      <w:r w:rsidRPr="00796A16">
        <w:rPr>
          <w:rFonts w:asciiTheme="majorHAnsi" w:hAnsiTheme="majorHAnsi" w:cstheme="majorHAnsi"/>
          <w:sz w:val="24"/>
          <w:szCs w:val="24"/>
        </w:rPr>
        <w:t>через сайти та мобільні додатки банків;</w:t>
      </w:r>
    </w:p>
    <w:p w14:paraId="7D0A359B" w14:textId="2A127162" w:rsidR="4542FE2E" w:rsidRPr="00796A16" w:rsidRDefault="4542FE2E" w:rsidP="4542FE2E">
      <w:pPr>
        <w:pStyle w:val="a3"/>
        <w:numPr>
          <w:ilvl w:val="0"/>
          <w:numId w:val="3"/>
        </w:numPr>
        <w:rPr>
          <w:rFonts w:asciiTheme="majorHAnsi" w:hAnsiTheme="majorHAnsi" w:cstheme="majorHAnsi"/>
          <w:sz w:val="24"/>
          <w:szCs w:val="24"/>
        </w:rPr>
      </w:pPr>
      <w:r w:rsidRPr="00796A16">
        <w:rPr>
          <w:rFonts w:asciiTheme="majorHAnsi" w:hAnsiTheme="majorHAnsi" w:cstheme="majorHAnsi"/>
          <w:sz w:val="24"/>
          <w:szCs w:val="24"/>
        </w:rPr>
        <w:t>за допомогою платіжних систем (Portmone, LiqPay, EasyPay, iPay, Apple Pay, Google Pay).</w:t>
      </w:r>
    </w:p>
    <w:p w14:paraId="504BBDF6" w14:textId="31D00231" w:rsidR="4542FE2E" w:rsidRPr="00796A16" w:rsidRDefault="4542FE2E" w:rsidP="4542FE2E">
      <w:pPr>
        <w:rPr>
          <w:rFonts w:asciiTheme="majorHAnsi" w:hAnsiTheme="majorHAnsi" w:cstheme="majorHAnsi"/>
          <w:sz w:val="24"/>
          <w:szCs w:val="24"/>
        </w:rPr>
      </w:pPr>
    </w:p>
    <w:p w14:paraId="02392D08" w14:textId="366406C7" w:rsidR="4542FE2E" w:rsidRPr="00796A16" w:rsidRDefault="4542FE2E" w:rsidP="4542FE2E">
      <w:pPr>
        <w:rPr>
          <w:rFonts w:asciiTheme="majorHAnsi" w:hAnsiTheme="majorHAnsi" w:cstheme="majorHAnsi"/>
          <w:sz w:val="24"/>
          <w:szCs w:val="24"/>
        </w:rPr>
      </w:pPr>
      <w:r w:rsidRPr="00796A16">
        <w:rPr>
          <w:rFonts w:asciiTheme="majorHAnsi" w:hAnsiTheme="majorHAnsi" w:cstheme="majorHAnsi"/>
          <w:sz w:val="24"/>
          <w:szCs w:val="24"/>
        </w:rPr>
        <w:lastRenderedPageBreak/>
        <w:t xml:space="preserve">Офлайн: </w:t>
      </w:r>
    </w:p>
    <w:p w14:paraId="54B4D384" w14:textId="40857CAA" w:rsidR="4542FE2E" w:rsidRPr="00796A16" w:rsidRDefault="4542FE2E" w:rsidP="4542FE2E">
      <w:pPr>
        <w:pStyle w:val="a3"/>
        <w:numPr>
          <w:ilvl w:val="0"/>
          <w:numId w:val="1"/>
        </w:numPr>
        <w:rPr>
          <w:rFonts w:asciiTheme="majorHAnsi" w:eastAsiaTheme="minorEastAsia" w:hAnsiTheme="majorHAnsi" w:cstheme="majorHAnsi"/>
          <w:sz w:val="24"/>
          <w:szCs w:val="24"/>
        </w:rPr>
      </w:pPr>
      <w:r w:rsidRPr="00796A16">
        <w:rPr>
          <w:rFonts w:asciiTheme="majorHAnsi" w:hAnsiTheme="majorHAnsi" w:cstheme="majorHAnsi"/>
          <w:sz w:val="24"/>
          <w:szCs w:val="24"/>
        </w:rPr>
        <w:t>через платіжні термінали самообслуговування;</w:t>
      </w:r>
    </w:p>
    <w:p w14:paraId="40D7E785" w14:textId="1747DD95" w:rsidR="4542FE2E" w:rsidRPr="00796A16" w:rsidRDefault="4542FE2E" w:rsidP="4542FE2E">
      <w:pPr>
        <w:pStyle w:val="a3"/>
        <w:numPr>
          <w:ilvl w:val="0"/>
          <w:numId w:val="1"/>
        </w:numPr>
        <w:rPr>
          <w:rFonts w:asciiTheme="majorHAnsi" w:hAnsiTheme="majorHAnsi" w:cstheme="majorHAnsi"/>
          <w:sz w:val="24"/>
          <w:szCs w:val="24"/>
        </w:rPr>
      </w:pPr>
      <w:r w:rsidRPr="00796A16">
        <w:rPr>
          <w:rFonts w:asciiTheme="majorHAnsi" w:hAnsiTheme="majorHAnsi" w:cstheme="majorHAnsi"/>
          <w:sz w:val="24"/>
          <w:szCs w:val="24"/>
        </w:rPr>
        <w:t xml:space="preserve"> у будь-якому відділенні банку;</w:t>
      </w:r>
    </w:p>
    <w:p w14:paraId="24151300" w14:textId="1DF6A16A" w:rsidR="4542FE2E" w:rsidRPr="00796A16" w:rsidRDefault="4542FE2E" w:rsidP="4542FE2E">
      <w:pPr>
        <w:pStyle w:val="a3"/>
        <w:numPr>
          <w:ilvl w:val="0"/>
          <w:numId w:val="1"/>
        </w:numPr>
        <w:rPr>
          <w:rFonts w:asciiTheme="majorHAnsi" w:hAnsiTheme="majorHAnsi" w:cstheme="majorHAnsi"/>
          <w:sz w:val="24"/>
          <w:szCs w:val="24"/>
        </w:rPr>
      </w:pPr>
      <w:r w:rsidRPr="00796A16">
        <w:rPr>
          <w:rFonts w:asciiTheme="majorHAnsi" w:hAnsiTheme="majorHAnsi" w:cstheme="majorHAnsi"/>
          <w:sz w:val="24"/>
          <w:szCs w:val="24"/>
        </w:rPr>
        <w:t>через відділення Укрпошти або Нової пошти.</w:t>
      </w:r>
    </w:p>
    <w:p w14:paraId="5C3503F6" w14:textId="540CD956" w:rsidR="4542FE2E" w:rsidRPr="00796A16" w:rsidRDefault="4542FE2E" w:rsidP="4542FE2E">
      <w:pPr>
        <w:jc w:val="both"/>
        <w:rPr>
          <w:rFonts w:asciiTheme="majorHAnsi" w:hAnsiTheme="majorHAnsi" w:cstheme="majorHAnsi"/>
          <w:b/>
          <w:bCs/>
          <w:sz w:val="24"/>
          <w:szCs w:val="24"/>
        </w:rPr>
      </w:pPr>
      <w:r w:rsidRPr="00796A16">
        <w:rPr>
          <w:rFonts w:asciiTheme="majorHAnsi" w:hAnsiTheme="majorHAnsi" w:cstheme="majorHAnsi"/>
          <w:b/>
          <w:bCs/>
          <w:sz w:val="24"/>
          <w:szCs w:val="24"/>
        </w:rPr>
        <w:t>Як перевірити стан рахунку? (скільки необхідно сплатити / звірка)</w:t>
      </w:r>
    </w:p>
    <w:p w14:paraId="07B91A65" w14:textId="07B977A1"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Можна зайти в особистий кабінет my.gas.ua або скористатися чат-ботами GASUA у «Вайбері» або «Телеграмі» і сформувати довідку про стан рахунку. Це можна зробити в розділі «Послуги онлайн» (опція «Документи»). У кого немає можливості користуватися інтернетом, можна зателефонувати до контакт-центру компанії.</w:t>
      </w:r>
    </w:p>
    <w:p w14:paraId="0349DCF0" w14:textId="657B81F9" w:rsidR="4542FE2E" w:rsidRPr="00796A16" w:rsidRDefault="4542FE2E" w:rsidP="4542FE2E">
      <w:pPr>
        <w:jc w:val="both"/>
        <w:rPr>
          <w:rFonts w:asciiTheme="majorHAnsi" w:hAnsiTheme="majorHAnsi" w:cstheme="majorHAnsi"/>
          <w:b/>
          <w:bCs/>
          <w:sz w:val="24"/>
          <w:szCs w:val="24"/>
        </w:rPr>
      </w:pPr>
      <w:r w:rsidRPr="00796A16">
        <w:rPr>
          <w:rFonts w:asciiTheme="majorHAnsi" w:hAnsiTheme="majorHAnsi" w:cstheme="majorHAnsi"/>
          <w:b/>
          <w:bCs/>
          <w:sz w:val="24"/>
          <w:szCs w:val="24"/>
        </w:rPr>
        <w:t>Як повернути переплату попередньому постачальнику</w:t>
      </w:r>
    </w:p>
    <w:p w14:paraId="5BC2E9D8" w14:textId="5CAFDC9D"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Власник особового рахунку (домогосподарства) повинен звернутися до старого постачальника із заявою про повернення надмірно сплаченої суми та додати пакет документів:</w:t>
      </w:r>
    </w:p>
    <w:p w14:paraId="36A9E920" w14:textId="1B3CAB05" w:rsidR="4542FE2E" w:rsidRPr="00796A16" w:rsidRDefault="4542FE2E" w:rsidP="4542FE2E">
      <w:pPr>
        <w:pStyle w:val="a3"/>
        <w:numPr>
          <w:ilvl w:val="0"/>
          <w:numId w:val="6"/>
        </w:numPr>
        <w:rPr>
          <w:rFonts w:asciiTheme="majorHAnsi" w:eastAsiaTheme="minorEastAsia" w:hAnsiTheme="majorHAnsi" w:cstheme="majorHAnsi"/>
          <w:sz w:val="24"/>
          <w:szCs w:val="24"/>
        </w:rPr>
      </w:pPr>
      <w:r w:rsidRPr="00796A16">
        <w:rPr>
          <w:rFonts w:asciiTheme="majorHAnsi" w:hAnsiTheme="majorHAnsi" w:cstheme="majorHAnsi"/>
          <w:sz w:val="24"/>
          <w:szCs w:val="24"/>
        </w:rPr>
        <w:t>Квитанція про здійснення оплати;</w:t>
      </w:r>
    </w:p>
    <w:p w14:paraId="56FE3FD8" w14:textId="05C5ECCA" w:rsidR="4542FE2E" w:rsidRPr="00796A16" w:rsidRDefault="4542FE2E" w:rsidP="4542FE2E">
      <w:pPr>
        <w:pStyle w:val="a3"/>
        <w:numPr>
          <w:ilvl w:val="0"/>
          <w:numId w:val="6"/>
        </w:numPr>
        <w:rPr>
          <w:rFonts w:asciiTheme="majorHAnsi" w:eastAsiaTheme="minorEastAsia" w:hAnsiTheme="majorHAnsi" w:cstheme="majorHAnsi"/>
          <w:sz w:val="24"/>
          <w:szCs w:val="24"/>
        </w:rPr>
      </w:pPr>
      <w:r w:rsidRPr="00796A16">
        <w:rPr>
          <w:rFonts w:asciiTheme="majorHAnsi" w:hAnsiTheme="majorHAnsi" w:cstheme="majorHAnsi"/>
          <w:sz w:val="24"/>
          <w:szCs w:val="24"/>
        </w:rPr>
        <w:t>Банківські реквізити власника особового рахунку (для ПОН клієнтів - банківські реквізити платника), в форматі IBAN, що здійснював оплату, на які буде здійснено перерахування коштів;</w:t>
      </w:r>
    </w:p>
    <w:p w14:paraId="57A9D618" w14:textId="4211F1CA" w:rsidR="4542FE2E" w:rsidRPr="00796A16" w:rsidRDefault="4542FE2E" w:rsidP="4542FE2E">
      <w:pPr>
        <w:pStyle w:val="a3"/>
        <w:numPr>
          <w:ilvl w:val="0"/>
          <w:numId w:val="6"/>
        </w:numPr>
        <w:rPr>
          <w:rFonts w:asciiTheme="majorHAnsi" w:eastAsiaTheme="minorEastAsia" w:hAnsiTheme="majorHAnsi" w:cstheme="majorHAnsi"/>
          <w:sz w:val="24"/>
          <w:szCs w:val="24"/>
        </w:rPr>
      </w:pPr>
      <w:r w:rsidRPr="00796A16">
        <w:rPr>
          <w:rFonts w:asciiTheme="majorHAnsi" w:hAnsiTheme="majorHAnsi" w:cstheme="majorHAnsi"/>
          <w:sz w:val="24"/>
          <w:szCs w:val="24"/>
        </w:rPr>
        <w:t>Копія ідентифікаційного коду;</w:t>
      </w:r>
    </w:p>
    <w:p w14:paraId="698D1444" w14:textId="7FE85B03" w:rsidR="4542FE2E" w:rsidRPr="00796A16" w:rsidRDefault="4542FE2E" w:rsidP="4542FE2E">
      <w:pPr>
        <w:pStyle w:val="a3"/>
        <w:numPr>
          <w:ilvl w:val="0"/>
          <w:numId w:val="6"/>
        </w:numPr>
        <w:rPr>
          <w:rFonts w:asciiTheme="majorHAnsi" w:eastAsiaTheme="minorEastAsia" w:hAnsiTheme="majorHAnsi" w:cstheme="majorHAnsi"/>
          <w:sz w:val="24"/>
          <w:szCs w:val="24"/>
        </w:rPr>
      </w:pPr>
      <w:r w:rsidRPr="00796A16">
        <w:rPr>
          <w:rFonts w:asciiTheme="majorHAnsi" w:hAnsiTheme="majorHAnsi" w:cstheme="majorHAnsi"/>
          <w:sz w:val="24"/>
          <w:szCs w:val="24"/>
        </w:rPr>
        <w:t>Копія 1 та 2 сторінок паспорта.</w:t>
      </w:r>
    </w:p>
    <w:p w14:paraId="3D1990B3" w14:textId="1A761875"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br/>
        <w:t>Усі копії документів мають бути засвідчені споживачем, а саме містити напис «Згідно з оригіналом», дату і підпис. Документи можна віднести особисто або надіслати поштою, у тому числі – на електронну скриньку постачальника. Гроші повинні повернути протягом 14 календарних днів, але в умовах воєнного стану цей період може бути більшим.</w:t>
      </w:r>
    </w:p>
    <w:p w14:paraId="60B99010" w14:textId="3E59F188" w:rsidR="4542FE2E" w:rsidRPr="00796A16" w:rsidRDefault="4542FE2E" w:rsidP="4542FE2E">
      <w:pPr>
        <w:jc w:val="both"/>
        <w:rPr>
          <w:rFonts w:asciiTheme="majorHAnsi" w:hAnsiTheme="majorHAnsi" w:cstheme="majorHAnsi"/>
          <w:b/>
          <w:bCs/>
          <w:sz w:val="24"/>
          <w:szCs w:val="24"/>
        </w:rPr>
      </w:pPr>
      <w:r w:rsidRPr="00796A16">
        <w:rPr>
          <w:rFonts w:asciiTheme="majorHAnsi" w:hAnsiTheme="majorHAnsi" w:cstheme="majorHAnsi"/>
          <w:b/>
          <w:bCs/>
          <w:sz w:val="24"/>
          <w:szCs w:val="24"/>
        </w:rPr>
        <w:t>Куди здійснювати передачу показань газового лічильника?</w:t>
      </w:r>
    </w:p>
    <w:p w14:paraId="78B606B6" w14:textId="05F1D4A5"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Передавати показання і надалі необхідно вашому оператору ГРМ (облгазу) у період з 1 по 5 число кожного місяця.</w:t>
      </w:r>
    </w:p>
    <w:p w14:paraId="7B180A1D" w14:textId="56C00D3C"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Хто такий оператор ГРМ (облгаз)?</w:t>
      </w:r>
    </w:p>
    <w:p w14:paraId="40F0D23E" w14:textId="04C01D18"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Оператори газорозподільної мережі  (облгази) – це державні компанії, що здійснюють доставку газу споживачу. Обов’язки облгазу – підключення / відключення блакитного палива, забезпечення якості та тиску газу, реагування на аварійні виклики, усунення аварій та отримання показань лічильників. За надання цих послуг Ви отримує</w:t>
      </w:r>
      <w:r w:rsidR="00796A16">
        <w:rPr>
          <w:rFonts w:asciiTheme="majorHAnsi" w:hAnsiTheme="majorHAnsi" w:cstheme="majorHAnsi"/>
          <w:sz w:val="24"/>
          <w:szCs w:val="24"/>
        </w:rPr>
        <w:t>те</w:t>
      </w:r>
      <w:r w:rsidRPr="00796A16">
        <w:rPr>
          <w:rFonts w:asciiTheme="majorHAnsi" w:hAnsiTheme="majorHAnsi" w:cstheme="majorHAnsi"/>
          <w:sz w:val="24"/>
          <w:szCs w:val="24"/>
        </w:rPr>
        <w:t xml:space="preserve"> окремий рахунок та сплачує його.</w:t>
      </w:r>
    </w:p>
    <w:p w14:paraId="51BFEB72" w14:textId="4A8860E9"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 xml:space="preserve"> Передати показання вашому оператору ГРМ (облгазу) можна одним із способів:</w:t>
      </w:r>
    </w:p>
    <w:p w14:paraId="4C1469C9" w14:textId="2C3CFF6E"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  на сайті або в чат-боті вашого облгазу</w:t>
      </w:r>
    </w:p>
    <w:p w14:paraId="50B354EC" w14:textId="23463572"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  зателефонувавши до контакт-центру вашого облгазу</w:t>
      </w:r>
    </w:p>
    <w:p w14:paraId="12D564CD" w14:textId="4134032C"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lastRenderedPageBreak/>
        <w:t>Згідно із законодавством України, наша компанія не має права отримувати показання щодо споживання газу від споживача. Ця функція покладена на операторів ГРМ (облгази). Саме тому ви будете отримувати дві платіжки за газ:</w:t>
      </w:r>
    </w:p>
    <w:p w14:paraId="13CEC53C" w14:textId="36C4BF81"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1)  за доставку / розподіл газу (від оператора ГРМ)</w:t>
      </w:r>
    </w:p>
    <w:p w14:paraId="4E0A933F" w14:textId="721A6F79"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2)  за спожитий газ (від постачальника – ГК «Нафтогаз України»)</w:t>
      </w:r>
    </w:p>
    <w:p w14:paraId="503EE97C" w14:textId="3969956C" w:rsidR="4542FE2E" w:rsidRPr="00796A16" w:rsidRDefault="4542FE2E" w:rsidP="4542FE2E">
      <w:pPr>
        <w:jc w:val="both"/>
        <w:rPr>
          <w:rFonts w:asciiTheme="majorHAnsi" w:hAnsiTheme="majorHAnsi" w:cstheme="majorHAnsi"/>
          <w:sz w:val="24"/>
          <w:szCs w:val="24"/>
        </w:rPr>
      </w:pPr>
      <w:r w:rsidRPr="00796A16">
        <w:rPr>
          <w:rFonts w:asciiTheme="majorHAnsi" w:hAnsiTheme="majorHAnsi" w:cstheme="majorHAnsi"/>
          <w:sz w:val="24"/>
          <w:szCs w:val="24"/>
        </w:rPr>
        <w:t xml:space="preserve">ГК «Нафтогаз України» – компанія-постачальник природного газу, якій ви оплачуєте фактично спожитий об'єм газу. Тому нам дуже важливо, щоб ви вчасно та правильно передавали показання вашому оператору ГРМ, і ми могли зробити коректні нарахування у вашій платіжці. </w:t>
      </w:r>
    </w:p>
    <w:p w14:paraId="018C7A7F" w14:textId="762E237E" w:rsidR="4542FE2E" w:rsidRPr="00796A16" w:rsidRDefault="4542FE2E" w:rsidP="4542FE2E">
      <w:pPr>
        <w:jc w:val="both"/>
        <w:rPr>
          <w:rFonts w:asciiTheme="majorHAnsi" w:hAnsiTheme="majorHAnsi" w:cstheme="majorHAnsi"/>
          <w:b/>
          <w:bCs/>
          <w:sz w:val="24"/>
          <w:szCs w:val="24"/>
        </w:rPr>
      </w:pPr>
      <w:r w:rsidRPr="00796A16">
        <w:rPr>
          <w:rFonts w:asciiTheme="majorHAnsi" w:hAnsiTheme="majorHAnsi" w:cstheme="majorHAnsi"/>
          <w:sz w:val="24"/>
          <w:szCs w:val="24"/>
        </w:rPr>
        <w:br/>
      </w:r>
    </w:p>
    <w:p w14:paraId="52EB52EC" w14:textId="4A0C2A98" w:rsidR="4542FE2E" w:rsidRPr="00796A16" w:rsidRDefault="4542FE2E" w:rsidP="4542FE2E">
      <w:pPr>
        <w:jc w:val="both"/>
        <w:rPr>
          <w:rFonts w:asciiTheme="majorHAnsi" w:hAnsiTheme="majorHAnsi" w:cstheme="majorHAnsi"/>
          <w:sz w:val="24"/>
          <w:szCs w:val="24"/>
        </w:rPr>
      </w:pPr>
    </w:p>
    <w:sectPr w:rsidR="4542FE2E" w:rsidRPr="00796A1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ADA6"/>
    <w:multiLevelType w:val="hybridMultilevel"/>
    <w:tmpl w:val="1D1636AC"/>
    <w:lvl w:ilvl="0" w:tplc="D2B282F8">
      <w:start w:val="1"/>
      <w:numFmt w:val="bullet"/>
      <w:lvlText w:val=""/>
      <w:lvlJc w:val="left"/>
      <w:pPr>
        <w:ind w:left="720" w:hanging="360"/>
      </w:pPr>
      <w:rPr>
        <w:rFonts w:ascii="Symbol" w:hAnsi="Symbol" w:hint="default"/>
      </w:rPr>
    </w:lvl>
    <w:lvl w:ilvl="1" w:tplc="ECAE6534">
      <w:start w:val="1"/>
      <w:numFmt w:val="bullet"/>
      <w:lvlText w:val="o"/>
      <w:lvlJc w:val="left"/>
      <w:pPr>
        <w:ind w:left="1440" w:hanging="360"/>
      </w:pPr>
      <w:rPr>
        <w:rFonts w:ascii="Courier New" w:hAnsi="Courier New" w:hint="default"/>
      </w:rPr>
    </w:lvl>
    <w:lvl w:ilvl="2" w:tplc="E3A26760">
      <w:start w:val="1"/>
      <w:numFmt w:val="bullet"/>
      <w:lvlText w:val=""/>
      <w:lvlJc w:val="left"/>
      <w:pPr>
        <w:ind w:left="2160" w:hanging="360"/>
      </w:pPr>
      <w:rPr>
        <w:rFonts w:ascii="Wingdings" w:hAnsi="Wingdings" w:hint="default"/>
      </w:rPr>
    </w:lvl>
    <w:lvl w:ilvl="3" w:tplc="53ECE7BA">
      <w:start w:val="1"/>
      <w:numFmt w:val="bullet"/>
      <w:lvlText w:val=""/>
      <w:lvlJc w:val="left"/>
      <w:pPr>
        <w:ind w:left="2880" w:hanging="360"/>
      </w:pPr>
      <w:rPr>
        <w:rFonts w:ascii="Symbol" w:hAnsi="Symbol" w:hint="default"/>
      </w:rPr>
    </w:lvl>
    <w:lvl w:ilvl="4" w:tplc="4CD8537E">
      <w:start w:val="1"/>
      <w:numFmt w:val="bullet"/>
      <w:lvlText w:val="o"/>
      <w:lvlJc w:val="left"/>
      <w:pPr>
        <w:ind w:left="3600" w:hanging="360"/>
      </w:pPr>
      <w:rPr>
        <w:rFonts w:ascii="Courier New" w:hAnsi="Courier New" w:hint="default"/>
      </w:rPr>
    </w:lvl>
    <w:lvl w:ilvl="5" w:tplc="6EAE92CE">
      <w:start w:val="1"/>
      <w:numFmt w:val="bullet"/>
      <w:lvlText w:val=""/>
      <w:lvlJc w:val="left"/>
      <w:pPr>
        <w:ind w:left="4320" w:hanging="360"/>
      </w:pPr>
      <w:rPr>
        <w:rFonts w:ascii="Wingdings" w:hAnsi="Wingdings" w:hint="default"/>
      </w:rPr>
    </w:lvl>
    <w:lvl w:ilvl="6" w:tplc="5808B6A8">
      <w:start w:val="1"/>
      <w:numFmt w:val="bullet"/>
      <w:lvlText w:val=""/>
      <w:lvlJc w:val="left"/>
      <w:pPr>
        <w:ind w:left="5040" w:hanging="360"/>
      </w:pPr>
      <w:rPr>
        <w:rFonts w:ascii="Symbol" w:hAnsi="Symbol" w:hint="default"/>
      </w:rPr>
    </w:lvl>
    <w:lvl w:ilvl="7" w:tplc="E00CE058">
      <w:start w:val="1"/>
      <w:numFmt w:val="bullet"/>
      <w:lvlText w:val="o"/>
      <w:lvlJc w:val="left"/>
      <w:pPr>
        <w:ind w:left="5760" w:hanging="360"/>
      </w:pPr>
      <w:rPr>
        <w:rFonts w:ascii="Courier New" w:hAnsi="Courier New" w:hint="default"/>
      </w:rPr>
    </w:lvl>
    <w:lvl w:ilvl="8" w:tplc="3C201A0C">
      <w:start w:val="1"/>
      <w:numFmt w:val="bullet"/>
      <w:lvlText w:val=""/>
      <w:lvlJc w:val="left"/>
      <w:pPr>
        <w:ind w:left="6480" w:hanging="360"/>
      </w:pPr>
      <w:rPr>
        <w:rFonts w:ascii="Wingdings" w:hAnsi="Wingdings" w:hint="default"/>
      </w:rPr>
    </w:lvl>
  </w:abstractNum>
  <w:abstractNum w:abstractNumId="1" w15:restartNumberingAfterBreak="0">
    <w:nsid w:val="341FDA5F"/>
    <w:multiLevelType w:val="hybridMultilevel"/>
    <w:tmpl w:val="45C28E26"/>
    <w:lvl w:ilvl="0" w:tplc="E24C30E8">
      <w:start w:val="1"/>
      <w:numFmt w:val="decimal"/>
      <w:lvlText w:val="%1."/>
      <w:lvlJc w:val="left"/>
      <w:pPr>
        <w:ind w:left="720" w:hanging="360"/>
      </w:pPr>
    </w:lvl>
    <w:lvl w:ilvl="1" w:tplc="AE0466BA">
      <w:start w:val="1"/>
      <w:numFmt w:val="lowerLetter"/>
      <w:lvlText w:val="%2."/>
      <w:lvlJc w:val="left"/>
      <w:pPr>
        <w:ind w:left="1440" w:hanging="360"/>
      </w:pPr>
    </w:lvl>
    <w:lvl w:ilvl="2" w:tplc="8272CC8E">
      <w:start w:val="1"/>
      <w:numFmt w:val="lowerRoman"/>
      <w:lvlText w:val="%3."/>
      <w:lvlJc w:val="right"/>
      <w:pPr>
        <w:ind w:left="2160" w:hanging="180"/>
      </w:pPr>
    </w:lvl>
    <w:lvl w:ilvl="3" w:tplc="0A1E8F40">
      <w:start w:val="1"/>
      <w:numFmt w:val="decimal"/>
      <w:lvlText w:val="%4."/>
      <w:lvlJc w:val="left"/>
      <w:pPr>
        <w:ind w:left="2880" w:hanging="360"/>
      </w:pPr>
    </w:lvl>
    <w:lvl w:ilvl="4" w:tplc="FDA0AE4A">
      <w:start w:val="1"/>
      <w:numFmt w:val="lowerLetter"/>
      <w:lvlText w:val="%5."/>
      <w:lvlJc w:val="left"/>
      <w:pPr>
        <w:ind w:left="3600" w:hanging="360"/>
      </w:pPr>
    </w:lvl>
    <w:lvl w:ilvl="5" w:tplc="E50C8362">
      <w:start w:val="1"/>
      <w:numFmt w:val="lowerRoman"/>
      <w:lvlText w:val="%6."/>
      <w:lvlJc w:val="right"/>
      <w:pPr>
        <w:ind w:left="4320" w:hanging="180"/>
      </w:pPr>
    </w:lvl>
    <w:lvl w:ilvl="6" w:tplc="AC66336A">
      <w:start w:val="1"/>
      <w:numFmt w:val="decimal"/>
      <w:lvlText w:val="%7."/>
      <w:lvlJc w:val="left"/>
      <w:pPr>
        <w:ind w:left="5040" w:hanging="360"/>
      </w:pPr>
    </w:lvl>
    <w:lvl w:ilvl="7" w:tplc="F782D548">
      <w:start w:val="1"/>
      <w:numFmt w:val="lowerLetter"/>
      <w:lvlText w:val="%8."/>
      <w:lvlJc w:val="left"/>
      <w:pPr>
        <w:ind w:left="5760" w:hanging="360"/>
      </w:pPr>
    </w:lvl>
    <w:lvl w:ilvl="8" w:tplc="ED86EEBC">
      <w:start w:val="1"/>
      <w:numFmt w:val="lowerRoman"/>
      <w:lvlText w:val="%9."/>
      <w:lvlJc w:val="right"/>
      <w:pPr>
        <w:ind w:left="6480" w:hanging="180"/>
      </w:pPr>
    </w:lvl>
  </w:abstractNum>
  <w:abstractNum w:abstractNumId="2" w15:restartNumberingAfterBreak="0">
    <w:nsid w:val="3AC558C6"/>
    <w:multiLevelType w:val="hybridMultilevel"/>
    <w:tmpl w:val="7F8EEA2C"/>
    <w:lvl w:ilvl="0" w:tplc="4E98B76E">
      <w:start w:val="1"/>
      <w:numFmt w:val="bullet"/>
      <w:lvlText w:val=""/>
      <w:lvlJc w:val="left"/>
      <w:pPr>
        <w:ind w:left="720" w:hanging="360"/>
      </w:pPr>
      <w:rPr>
        <w:rFonts w:ascii="Symbol" w:hAnsi="Symbol" w:hint="default"/>
      </w:rPr>
    </w:lvl>
    <w:lvl w:ilvl="1" w:tplc="88A216BC">
      <w:start w:val="1"/>
      <w:numFmt w:val="bullet"/>
      <w:lvlText w:val="o"/>
      <w:lvlJc w:val="left"/>
      <w:pPr>
        <w:ind w:left="1440" w:hanging="360"/>
      </w:pPr>
      <w:rPr>
        <w:rFonts w:ascii="Courier New" w:hAnsi="Courier New" w:hint="default"/>
      </w:rPr>
    </w:lvl>
    <w:lvl w:ilvl="2" w:tplc="9828BE6E">
      <w:start w:val="1"/>
      <w:numFmt w:val="bullet"/>
      <w:lvlText w:val=""/>
      <w:lvlJc w:val="left"/>
      <w:pPr>
        <w:ind w:left="2160" w:hanging="360"/>
      </w:pPr>
      <w:rPr>
        <w:rFonts w:ascii="Wingdings" w:hAnsi="Wingdings" w:hint="default"/>
      </w:rPr>
    </w:lvl>
    <w:lvl w:ilvl="3" w:tplc="3BF233D2">
      <w:start w:val="1"/>
      <w:numFmt w:val="bullet"/>
      <w:lvlText w:val=""/>
      <w:lvlJc w:val="left"/>
      <w:pPr>
        <w:ind w:left="2880" w:hanging="360"/>
      </w:pPr>
      <w:rPr>
        <w:rFonts w:ascii="Symbol" w:hAnsi="Symbol" w:hint="default"/>
      </w:rPr>
    </w:lvl>
    <w:lvl w:ilvl="4" w:tplc="5DE8ED48">
      <w:start w:val="1"/>
      <w:numFmt w:val="bullet"/>
      <w:lvlText w:val="o"/>
      <w:lvlJc w:val="left"/>
      <w:pPr>
        <w:ind w:left="3600" w:hanging="360"/>
      </w:pPr>
      <w:rPr>
        <w:rFonts w:ascii="Courier New" w:hAnsi="Courier New" w:hint="default"/>
      </w:rPr>
    </w:lvl>
    <w:lvl w:ilvl="5" w:tplc="8EE6B328">
      <w:start w:val="1"/>
      <w:numFmt w:val="bullet"/>
      <w:lvlText w:val=""/>
      <w:lvlJc w:val="left"/>
      <w:pPr>
        <w:ind w:left="4320" w:hanging="360"/>
      </w:pPr>
      <w:rPr>
        <w:rFonts w:ascii="Wingdings" w:hAnsi="Wingdings" w:hint="default"/>
      </w:rPr>
    </w:lvl>
    <w:lvl w:ilvl="6" w:tplc="BD7CB07C">
      <w:start w:val="1"/>
      <w:numFmt w:val="bullet"/>
      <w:lvlText w:val=""/>
      <w:lvlJc w:val="left"/>
      <w:pPr>
        <w:ind w:left="5040" w:hanging="360"/>
      </w:pPr>
      <w:rPr>
        <w:rFonts w:ascii="Symbol" w:hAnsi="Symbol" w:hint="default"/>
      </w:rPr>
    </w:lvl>
    <w:lvl w:ilvl="7" w:tplc="36D84354">
      <w:start w:val="1"/>
      <w:numFmt w:val="bullet"/>
      <w:lvlText w:val="o"/>
      <w:lvlJc w:val="left"/>
      <w:pPr>
        <w:ind w:left="5760" w:hanging="360"/>
      </w:pPr>
      <w:rPr>
        <w:rFonts w:ascii="Courier New" w:hAnsi="Courier New" w:hint="default"/>
      </w:rPr>
    </w:lvl>
    <w:lvl w:ilvl="8" w:tplc="44607C3A">
      <w:start w:val="1"/>
      <w:numFmt w:val="bullet"/>
      <w:lvlText w:val=""/>
      <w:lvlJc w:val="left"/>
      <w:pPr>
        <w:ind w:left="6480" w:hanging="360"/>
      </w:pPr>
      <w:rPr>
        <w:rFonts w:ascii="Wingdings" w:hAnsi="Wingdings" w:hint="default"/>
      </w:rPr>
    </w:lvl>
  </w:abstractNum>
  <w:abstractNum w:abstractNumId="3" w15:restartNumberingAfterBreak="0">
    <w:nsid w:val="555508E2"/>
    <w:multiLevelType w:val="hybridMultilevel"/>
    <w:tmpl w:val="B80C1B3A"/>
    <w:lvl w:ilvl="0" w:tplc="C5283A96">
      <w:start w:val="1"/>
      <w:numFmt w:val="bullet"/>
      <w:lvlText w:val=""/>
      <w:lvlJc w:val="left"/>
      <w:pPr>
        <w:ind w:left="720" w:hanging="360"/>
      </w:pPr>
      <w:rPr>
        <w:rFonts w:ascii="Symbol" w:hAnsi="Symbol" w:hint="default"/>
      </w:rPr>
    </w:lvl>
    <w:lvl w:ilvl="1" w:tplc="077A2922">
      <w:start w:val="1"/>
      <w:numFmt w:val="bullet"/>
      <w:lvlText w:val="o"/>
      <w:lvlJc w:val="left"/>
      <w:pPr>
        <w:ind w:left="1440" w:hanging="360"/>
      </w:pPr>
      <w:rPr>
        <w:rFonts w:ascii="Courier New" w:hAnsi="Courier New" w:hint="default"/>
      </w:rPr>
    </w:lvl>
    <w:lvl w:ilvl="2" w:tplc="7A50F4B0">
      <w:start w:val="1"/>
      <w:numFmt w:val="bullet"/>
      <w:lvlText w:val=""/>
      <w:lvlJc w:val="left"/>
      <w:pPr>
        <w:ind w:left="2160" w:hanging="360"/>
      </w:pPr>
      <w:rPr>
        <w:rFonts w:ascii="Wingdings" w:hAnsi="Wingdings" w:hint="default"/>
      </w:rPr>
    </w:lvl>
    <w:lvl w:ilvl="3" w:tplc="96361514">
      <w:start w:val="1"/>
      <w:numFmt w:val="bullet"/>
      <w:lvlText w:val=""/>
      <w:lvlJc w:val="left"/>
      <w:pPr>
        <w:ind w:left="2880" w:hanging="360"/>
      </w:pPr>
      <w:rPr>
        <w:rFonts w:ascii="Symbol" w:hAnsi="Symbol" w:hint="default"/>
      </w:rPr>
    </w:lvl>
    <w:lvl w:ilvl="4" w:tplc="ED06A8E6">
      <w:start w:val="1"/>
      <w:numFmt w:val="bullet"/>
      <w:lvlText w:val="o"/>
      <w:lvlJc w:val="left"/>
      <w:pPr>
        <w:ind w:left="3600" w:hanging="360"/>
      </w:pPr>
      <w:rPr>
        <w:rFonts w:ascii="Courier New" w:hAnsi="Courier New" w:hint="default"/>
      </w:rPr>
    </w:lvl>
    <w:lvl w:ilvl="5" w:tplc="EF3A321A">
      <w:start w:val="1"/>
      <w:numFmt w:val="bullet"/>
      <w:lvlText w:val=""/>
      <w:lvlJc w:val="left"/>
      <w:pPr>
        <w:ind w:left="4320" w:hanging="360"/>
      </w:pPr>
      <w:rPr>
        <w:rFonts w:ascii="Wingdings" w:hAnsi="Wingdings" w:hint="default"/>
      </w:rPr>
    </w:lvl>
    <w:lvl w:ilvl="6" w:tplc="8356F110">
      <w:start w:val="1"/>
      <w:numFmt w:val="bullet"/>
      <w:lvlText w:val=""/>
      <w:lvlJc w:val="left"/>
      <w:pPr>
        <w:ind w:left="5040" w:hanging="360"/>
      </w:pPr>
      <w:rPr>
        <w:rFonts w:ascii="Symbol" w:hAnsi="Symbol" w:hint="default"/>
      </w:rPr>
    </w:lvl>
    <w:lvl w:ilvl="7" w:tplc="AFEC9E2A">
      <w:start w:val="1"/>
      <w:numFmt w:val="bullet"/>
      <w:lvlText w:val="o"/>
      <w:lvlJc w:val="left"/>
      <w:pPr>
        <w:ind w:left="5760" w:hanging="360"/>
      </w:pPr>
      <w:rPr>
        <w:rFonts w:ascii="Courier New" w:hAnsi="Courier New" w:hint="default"/>
      </w:rPr>
    </w:lvl>
    <w:lvl w:ilvl="8" w:tplc="478AC9D4">
      <w:start w:val="1"/>
      <w:numFmt w:val="bullet"/>
      <w:lvlText w:val=""/>
      <w:lvlJc w:val="left"/>
      <w:pPr>
        <w:ind w:left="6480" w:hanging="360"/>
      </w:pPr>
      <w:rPr>
        <w:rFonts w:ascii="Wingdings" w:hAnsi="Wingdings" w:hint="default"/>
      </w:rPr>
    </w:lvl>
  </w:abstractNum>
  <w:abstractNum w:abstractNumId="4" w15:restartNumberingAfterBreak="0">
    <w:nsid w:val="7CAF1BEC"/>
    <w:multiLevelType w:val="hybridMultilevel"/>
    <w:tmpl w:val="D34226E0"/>
    <w:lvl w:ilvl="0" w:tplc="A8E6F578">
      <w:start w:val="1"/>
      <w:numFmt w:val="bullet"/>
      <w:lvlText w:val=""/>
      <w:lvlJc w:val="left"/>
      <w:pPr>
        <w:ind w:left="720" w:hanging="360"/>
      </w:pPr>
      <w:rPr>
        <w:rFonts w:ascii="Symbol" w:hAnsi="Symbol" w:hint="default"/>
      </w:rPr>
    </w:lvl>
    <w:lvl w:ilvl="1" w:tplc="C0D68364">
      <w:start w:val="1"/>
      <w:numFmt w:val="bullet"/>
      <w:lvlText w:val="o"/>
      <w:lvlJc w:val="left"/>
      <w:pPr>
        <w:ind w:left="1440" w:hanging="360"/>
      </w:pPr>
      <w:rPr>
        <w:rFonts w:ascii="Courier New" w:hAnsi="Courier New" w:hint="default"/>
      </w:rPr>
    </w:lvl>
    <w:lvl w:ilvl="2" w:tplc="2F16A35E">
      <w:start w:val="1"/>
      <w:numFmt w:val="bullet"/>
      <w:lvlText w:val=""/>
      <w:lvlJc w:val="left"/>
      <w:pPr>
        <w:ind w:left="2160" w:hanging="360"/>
      </w:pPr>
      <w:rPr>
        <w:rFonts w:ascii="Wingdings" w:hAnsi="Wingdings" w:hint="default"/>
      </w:rPr>
    </w:lvl>
    <w:lvl w:ilvl="3" w:tplc="D12AB882">
      <w:start w:val="1"/>
      <w:numFmt w:val="bullet"/>
      <w:lvlText w:val=""/>
      <w:lvlJc w:val="left"/>
      <w:pPr>
        <w:ind w:left="2880" w:hanging="360"/>
      </w:pPr>
      <w:rPr>
        <w:rFonts w:ascii="Symbol" w:hAnsi="Symbol" w:hint="default"/>
      </w:rPr>
    </w:lvl>
    <w:lvl w:ilvl="4" w:tplc="0D2A5ED8">
      <w:start w:val="1"/>
      <w:numFmt w:val="bullet"/>
      <w:lvlText w:val="o"/>
      <w:lvlJc w:val="left"/>
      <w:pPr>
        <w:ind w:left="3600" w:hanging="360"/>
      </w:pPr>
      <w:rPr>
        <w:rFonts w:ascii="Courier New" w:hAnsi="Courier New" w:hint="default"/>
      </w:rPr>
    </w:lvl>
    <w:lvl w:ilvl="5" w:tplc="E0A0F872">
      <w:start w:val="1"/>
      <w:numFmt w:val="bullet"/>
      <w:lvlText w:val=""/>
      <w:lvlJc w:val="left"/>
      <w:pPr>
        <w:ind w:left="4320" w:hanging="360"/>
      </w:pPr>
      <w:rPr>
        <w:rFonts w:ascii="Wingdings" w:hAnsi="Wingdings" w:hint="default"/>
      </w:rPr>
    </w:lvl>
    <w:lvl w:ilvl="6" w:tplc="DBF83264">
      <w:start w:val="1"/>
      <w:numFmt w:val="bullet"/>
      <w:lvlText w:val=""/>
      <w:lvlJc w:val="left"/>
      <w:pPr>
        <w:ind w:left="5040" w:hanging="360"/>
      </w:pPr>
      <w:rPr>
        <w:rFonts w:ascii="Symbol" w:hAnsi="Symbol" w:hint="default"/>
      </w:rPr>
    </w:lvl>
    <w:lvl w:ilvl="7" w:tplc="A5BE0DB0">
      <w:start w:val="1"/>
      <w:numFmt w:val="bullet"/>
      <w:lvlText w:val="o"/>
      <w:lvlJc w:val="left"/>
      <w:pPr>
        <w:ind w:left="5760" w:hanging="360"/>
      </w:pPr>
      <w:rPr>
        <w:rFonts w:ascii="Courier New" w:hAnsi="Courier New" w:hint="default"/>
      </w:rPr>
    </w:lvl>
    <w:lvl w:ilvl="8" w:tplc="81867406">
      <w:start w:val="1"/>
      <w:numFmt w:val="bullet"/>
      <w:lvlText w:val=""/>
      <w:lvlJc w:val="left"/>
      <w:pPr>
        <w:ind w:left="6480" w:hanging="360"/>
      </w:pPr>
      <w:rPr>
        <w:rFonts w:ascii="Wingdings" w:hAnsi="Wingdings" w:hint="default"/>
      </w:rPr>
    </w:lvl>
  </w:abstractNum>
  <w:abstractNum w:abstractNumId="5" w15:restartNumberingAfterBreak="0">
    <w:nsid w:val="7DA7CBEE"/>
    <w:multiLevelType w:val="hybridMultilevel"/>
    <w:tmpl w:val="67DC014C"/>
    <w:lvl w:ilvl="0" w:tplc="004A9302">
      <w:start w:val="1"/>
      <w:numFmt w:val="bullet"/>
      <w:lvlText w:val=""/>
      <w:lvlJc w:val="left"/>
      <w:pPr>
        <w:ind w:left="720" w:hanging="360"/>
      </w:pPr>
      <w:rPr>
        <w:rFonts w:ascii="Symbol" w:hAnsi="Symbol" w:hint="default"/>
      </w:rPr>
    </w:lvl>
    <w:lvl w:ilvl="1" w:tplc="5A643D00">
      <w:start w:val="1"/>
      <w:numFmt w:val="bullet"/>
      <w:lvlText w:val="o"/>
      <w:lvlJc w:val="left"/>
      <w:pPr>
        <w:ind w:left="1440" w:hanging="360"/>
      </w:pPr>
      <w:rPr>
        <w:rFonts w:ascii="Courier New" w:hAnsi="Courier New" w:hint="default"/>
      </w:rPr>
    </w:lvl>
    <w:lvl w:ilvl="2" w:tplc="A90834DE">
      <w:start w:val="1"/>
      <w:numFmt w:val="bullet"/>
      <w:lvlText w:val=""/>
      <w:lvlJc w:val="left"/>
      <w:pPr>
        <w:ind w:left="2160" w:hanging="360"/>
      </w:pPr>
      <w:rPr>
        <w:rFonts w:ascii="Wingdings" w:hAnsi="Wingdings" w:hint="default"/>
      </w:rPr>
    </w:lvl>
    <w:lvl w:ilvl="3" w:tplc="9E70D600">
      <w:start w:val="1"/>
      <w:numFmt w:val="bullet"/>
      <w:lvlText w:val=""/>
      <w:lvlJc w:val="left"/>
      <w:pPr>
        <w:ind w:left="2880" w:hanging="360"/>
      </w:pPr>
      <w:rPr>
        <w:rFonts w:ascii="Symbol" w:hAnsi="Symbol" w:hint="default"/>
      </w:rPr>
    </w:lvl>
    <w:lvl w:ilvl="4" w:tplc="4A9480E2">
      <w:start w:val="1"/>
      <w:numFmt w:val="bullet"/>
      <w:lvlText w:val="o"/>
      <w:lvlJc w:val="left"/>
      <w:pPr>
        <w:ind w:left="3600" w:hanging="360"/>
      </w:pPr>
      <w:rPr>
        <w:rFonts w:ascii="Courier New" w:hAnsi="Courier New" w:hint="default"/>
      </w:rPr>
    </w:lvl>
    <w:lvl w:ilvl="5" w:tplc="FD32F04A">
      <w:start w:val="1"/>
      <w:numFmt w:val="bullet"/>
      <w:lvlText w:val=""/>
      <w:lvlJc w:val="left"/>
      <w:pPr>
        <w:ind w:left="4320" w:hanging="360"/>
      </w:pPr>
      <w:rPr>
        <w:rFonts w:ascii="Wingdings" w:hAnsi="Wingdings" w:hint="default"/>
      </w:rPr>
    </w:lvl>
    <w:lvl w:ilvl="6" w:tplc="00DE8D7A">
      <w:start w:val="1"/>
      <w:numFmt w:val="bullet"/>
      <w:lvlText w:val=""/>
      <w:lvlJc w:val="left"/>
      <w:pPr>
        <w:ind w:left="5040" w:hanging="360"/>
      </w:pPr>
      <w:rPr>
        <w:rFonts w:ascii="Symbol" w:hAnsi="Symbol" w:hint="default"/>
      </w:rPr>
    </w:lvl>
    <w:lvl w:ilvl="7" w:tplc="FD9AABBE">
      <w:start w:val="1"/>
      <w:numFmt w:val="bullet"/>
      <w:lvlText w:val="o"/>
      <w:lvlJc w:val="left"/>
      <w:pPr>
        <w:ind w:left="5760" w:hanging="360"/>
      </w:pPr>
      <w:rPr>
        <w:rFonts w:ascii="Courier New" w:hAnsi="Courier New" w:hint="default"/>
      </w:rPr>
    </w:lvl>
    <w:lvl w:ilvl="8" w:tplc="03F2D42C">
      <w:start w:val="1"/>
      <w:numFmt w:val="bullet"/>
      <w:lvlText w:val=""/>
      <w:lvlJc w:val="left"/>
      <w:pPr>
        <w:ind w:left="6480" w:hanging="360"/>
      </w:pPr>
      <w:rPr>
        <w:rFonts w:ascii="Wingdings" w:hAnsi="Wingdings" w:hint="default"/>
      </w:rPr>
    </w:lvl>
  </w:abstractNum>
  <w:abstractNum w:abstractNumId="6" w15:restartNumberingAfterBreak="0">
    <w:nsid w:val="7E8342D6"/>
    <w:multiLevelType w:val="hybridMultilevel"/>
    <w:tmpl w:val="2FB48D60"/>
    <w:lvl w:ilvl="0" w:tplc="0518B6AA">
      <w:start w:val="1"/>
      <w:numFmt w:val="bullet"/>
      <w:lvlText w:val=""/>
      <w:lvlJc w:val="left"/>
      <w:pPr>
        <w:ind w:left="720" w:hanging="360"/>
      </w:pPr>
      <w:rPr>
        <w:rFonts w:ascii="Symbol" w:hAnsi="Symbol" w:hint="default"/>
      </w:rPr>
    </w:lvl>
    <w:lvl w:ilvl="1" w:tplc="1D6282EC">
      <w:start w:val="1"/>
      <w:numFmt w:val="bullet"/>
      <w:lvlText w:val="o"/>
      <w:lvlJc w:val="left"/>
      <w:pPr>
        <w:ind w:left="1440" w:hanging="360"/>
      </w:pPr>
      <w:rPr>
        <w:rFonts w:ascii="Courier New" w:hAnsi="Courier New" w:hint="default"/>
      </w:rPr>
    </w:lvl>
    <w:lvl w:ilvl="2" w:tplc="2B2A347E">
      <w:start w:val="1"/>
      <w:numFmt w:val="bullet"/>
      <w:lvlText w:val=""/>
      <w:lvlJc w:val="left"/>
      <w:pPr>
        <w:ind w:left="2160" w:hanging="360"/>
      </w:pPr>
      <w:rPr>
        <w:rFonts w:ascii="Wingdings" w:hAnsi="Wingdings" w:hint="default"/>
      </w:rPr>
    </w:lvl>
    <w:lvl w:ilvl="3" w:tplc="559E1748">
      <w:start w:val="1"/>
      <w:numFmt w:val="bullet"/>
      <w:lvlText w:val=""/>
      <w:lvlJc w:val="left"/>
      <w:pPr>
        <w:ind w:left="2880" w:hanging="360"/>
      </w:pPr>
      <w:rPr>
        <w:rFonts w:ascii="Symbol" w:hAnsi="Symbol" w:hint="default"/>
      </w:rPr>
    </w:lvl>
    <w:lvl w:ilvl="4" w:tplc="94364FE0">
      <w:start w:val="1"/>
      <w:numFmt w:val="bullet"/>
      <w:lvlText w:val="o"/>
      <w:lvlJc w:val="left"/>
      <w:pPr>
        <w:ind w:left="3600" w:hanging="360"/>
      </w:pPr>
      <w:rPr>
        <w:rFonts w:ascii="Courier New" w:hAnsi="Courier New" w:hint="default"/>
      </w:rPr>
    </w:lvl>
    <w:lvl w:ilvl="5" w:tplc="C4068EC6">
      <w:start w:val="1"/>
      <w:numFmt w:val="bullet"/>
      <w:lvlText w:val=""/>
      <w:lvlJc w:val="left"/>
      <w:pPr>
        <w:ind w:left="4320" w:hanging="360"/>
      </w:pPr>
      <w:rPr>
        <w:rFonts w:ascii="Wingdings" w:hAnsi="Wingdings" w:hint="default"/>
      </w:rPr>
    </w:lvl>
    <w:lvl w:ilvl="6" w:tplc="ACBE69B0">
      <w:start w:val="1"/>
      <w:numFmt w:val="bullet"/>
      <w:lvlText w:val=""/>
      <w:lvlJc w:val="left"/>
      <w:pPr>
        <w:ind w:left="5040" w:hanging="360"/>
      </w:pPr>
      <w:rPr>
        <w:rFonts w:ascii="Symbol" w:hAnsi="Symbol" w:hint="default"/>
      </w:rPr>
    </w:lvl>
    <w:lvl w:ilvl="7" w:tplc="EE0E1740">
      <w:start w:val="1"/>
      <w:numFmt w:val="bullet"/>
      <w:lvlText w:val="o"/>
      <w:lvlJc w:val="left"/>
      <w:pPr>
        <w:ind w:left="5760" w:hanging="360"/>
      </w:pPr>
      <w:rPr>
        <w:rFonts w:ascii="Courier New" w:hAnsi="Courier New" w:hint="default"/>
      </w:rPr>
    </w:lvl>
    <w:lvl w:ilvl="8" w:tplc="500A11BE">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AED503"/>
    <w:rsid w:val="00796A16"/>
    <w:rsid w:val="03E46A85"/>
    <w:rsid w:val="06E93364"/>
    <w:rsid w:val="088503C5"/>
    <w:rsid w:val="090FBAF1"/>
    <w:rsid w:val="0A063117"/>
    <w:rsid w:val="0B703BDF"/>
    <w:rsid w:val="1043AD02"/>
    <w:rsid w:val="130C659A"/>
    <w:rsid w:val="14A835FB"/>
    <w:rsid w:val="1AC99CA2"/>
    <w:rsid w:val="1C5FCB4F"/>
    <w:rsid w:val="1C656D03"/>
    <w:rsid w:val="1C7A229C"/>
    <w:rsid w:val="2C1B7943"/>
    <w:rsid w:val="2E71EEEE"/>
    <w:rsid w:val="301797C1"/>
    <w:rsid w:val="32299C86"/>
    <w:rsid w:val="3DC21790"/>
    <w:rsid w:val="3E16A86D"/>
    <w:rsid w:val="4366106B"/>
    <w:rsid w:val="43A72DCD"/>
    <w:rsid w:val="4542FE2E"/>
    <w:rsid w:val="51C73B77"/>
    <w:rsid w:val="5859B836"/>
    <w:rsid w:val="58AE4913"/>
    <w:rsid w:val="5BE718C5"/>
    <w:rsid w:val="5FA0BADA"/>
    <w:rsid w:val="62AF33AF"/>
    <w:rsid w:val="70D76C48"/>
    <w:rsid w:val="781A89CC"/>
    <w:rsid w:val="79AED503"/>
    <w:rsid w:val="7D0DE1E2"/>
    <w:rsid w:val="7E18BD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D503"/>
  <w15:chartTrackingRefBased/>
  <w15:docId w15:val="{0657DB4D-63DD-4EB8-A6F1-BD463A52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semiHidden/>
    <w:unhideWhenUsed/>
    <w:rsid w:val="00796A16"/>
    <w:rPr>
      <w:color w:val="0563C1"/>
      <w:u w:val="single"/>
    </w:rPr>
  </w:style>
  <w:style w:type="character" w:customStyle="1" w:styleId="normaltextrun">
    <w:name w:val="normaltextrun"/>
    <w:basedOn w:val="a0"/>
    <w:rsid w:val="00796A16"/>
  </w:style>
  <w:style w:type="character" w:customStyle="1" w:styleId="spellingerror">
    <w:name w:val="spellingerror"/>
    <w:basedOn w:val="a0"/>
    <w:rsid w:val="0079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e/NaftogazGasSu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GASUA_bot" TargetMode="External"/><Relationship Id="rId5" Type="http://schemas.openxmlformats.org/officeDocument/2006/relationships/hyperlink" Target="viber://pa/?chatURI=naftogazpost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3120</Words>
  <Characters>1779</Characters>
  <Application>Microsoft Office Word</Application>
  <DocSecurity>0</DocSecurity>
  <Lines>14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Русаневич Галина Олегівна</dc:creator>
  <cp:keywords/>
  <dc:description/>
  <cp:lastModifiedBy>Русаневич Галина Олегівна</cp:lastModifiedBy>
  <cp:revision>2</cp:revision>
  <dcterms:created xsi:type="dcterms:W3CDTF">2022-07-04T12:44:00Z</dcterms:created>
  <dcterms:modified xsi:type="dcterms:W3CDTF">2022-07-05T10:59:00Z</dcterms:modified>
</cp:coreProperties>
</file>