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F3B93" w:rsidTr="006F3B93">
        <w:tc>
          <w:tcPr>
            <w:tcW w:w="9855" w:type="dxa"/>
            <w:tcBorders>
              <w:top w:val="doubleWave" w:sz="6" w:space="0" w:color="381DD9"/>
              <w:left w:val="doubleWave" w:sz="6" w:space="0" w:color="381DD9"/>
              <w:bottom w:val="doubleWave" w:sz="6" w:space="0" w:color="381DD9"/>
              <w:right w:val="doubleWave" w:sz="6" w:space="0" w:color="381DD9"/>
            </w:tcBorders>
            <w:shd w:val="clear" w:color="auto" w:fill="FFFF00"/>
          </w:tcPr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                               </w:t>
            </w:r>
            <w:r w:rsidRPr="006F3B93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uk-UA"/>
              </w:rPr>
              <w:drawing>
                <wp:inline distT="0" distB="0" distL="0" distR="0" wp14:anchorId="11BF4C36" wp14:editId="72DB6164">
                  <wp:extent cx="1047750" cy="1037578"/>
                  <wp:effectExtent l="0" t="0" r="0" b="0"/>
                  <wp:docPr id="1" name="Рисунок 1" descr="D:\Логотип 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оготип 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2"/>
                <w:szCs w:val="52"/>
                <w:u w:val="single"/>
              </w:rPr>
            </w:pPr>
            <w:r w:rsidRPr="006F3B93">
              <w:rPr>
                <w:rFonts w:ascii="Times New Roman" w:hAnsi="Times New Roman" w:cs="Times New Roman"/>
                <w:b/>
                <w:color w:val="17365D" w:themeColor="text2" w:themeShade="BF"/>
                <w:sz w:val="52"/>
                <w:szCs w:val="52"/>
                <w:u w:val="single"/>
                <w:lang w:val="x-none"/>
              </w:rPr>
              <w:t xml:space="preserve">Курси програмування безкоштовно 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2"/>
                <w:szCs w:val="52"/>
                <w:u w:val="single"/>
              </w:rPr>
            </w:pPr>
            <w:r w:rsidRPr="006F3B93">
              <w:rPr>
                <w:rFonts w:ascii="Times New Roman" w:hAnsi="Times New Roman" w:cs="Times New Roman"/>
                <w:b/>
                <w:color w:val="17365D" w:themeColor="text2" w:themeShade="BF"/>
                <w:sz w:val="52"/>
                <w:szCs w:val="52"/>
                <w:u w:val="single"/>
                <w:lang w:val="x-none"/>
              </w:rPr>
              <w:t>для громадян України</w:t>
            </w:r>
            <w:r w:rsidRPr="006F3B93">
              <w:rPr>
                <w:rFonts w:ascii="Times New Roman" w:hAnsi="Times New Roman" w:cs="Times New Roman"/>
                <w:b/>
                <w:color w:val="17365D" w:themeColor="text2" w:themeShade="BF"/>
                <w:sz w:val="52"/>
                <w:szCs w:val="52"/>
                <w:u w:val="single"/>
              </w:rPr>
              <w:t>!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rFonts w:ascii="Segoe UI" w:hAnsi="Segoe UI" w:cs="Segoe UI"/>
                <w:sz w:val="52"/>
                <w:szCs w:val="52"/>
                <w:lang w:val="x-none"/>
              </w:rPr>
            </w:pP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F3B93">
              <w:rPr>
                <w:rFonts w:ascii="Times New Roman" w:hAnsi="Times New Roman" w:cs="Times New Roman"/>
                <w:sz w:val="36"/>
                <w:szCs w:val="36"/>
                <w:lang w:val="x-none"/>
              </w:rPr>
              <w:t xml:space="preserve">Отримайте новий фах, який дозволяє працювати будь-де:  </w:t>
            </w:r>
          </w:p>
          <w:p w:rsidR="006F3B93" w:rsidRPr="00752B7E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❗️ ITVDN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https://is.gd/MVmrFs,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освітній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онлайн-ресурс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для програмістів, надає українцям безкоштовний доступ до своїх матеріалів за напрямками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Java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C#/.NET,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FrontEnd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Python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Node.js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Ruby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&amp;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Rails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ASP.NET MVC, PHP,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Unity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Game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Dev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., C++, мобільна розробка для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Android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iOS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, тестування та інші на 30 днів.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❗️ </w:t>
            </w:r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освітня платформа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Coursera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https://is.gd/aH4mUx</w:t>
            </w:r>
            <w:r w:rsidRPr="006F3B93"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x-none"/>
              </w:rPr>
              <w:t>,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яка налічує понад 5200 курсів і 2200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проєктів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від більш ніж 200 провідних університетів і компаній, відкрила безплатний доступ для українців до всіх курсів на платформі.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❗️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соціогуманітарний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факультет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Projector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Humanitarium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https://is.gd/M21VGA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онлайн-інституту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Projector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Institute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надав доступ до 12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відеокурсів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про філософію, соціологію, мистецтвознавство, дизайн, літературу, рекламу. Безплатно переглянути лекції можна "до перемоги України та ще місяць після". Щоб отримати доступ, натискайте "придбати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відеокурс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", реєструйтеся, вказуйте в рядку "подарунковий код" — 0688-5072.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❗️ </w:t>
            </w:r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платформа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Campster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https://is.gd/N15EMO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відкрила багато безкоштовних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відеокурсів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, зокрема, про різні напрямки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інтернет-маркетингу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та з вивчення іноземних мов.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❗️ </w:t>
            </w:r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“Марафон культурних практик”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https://is.gd/VNlGnn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відкрив безкоштовні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онлайн-лекції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та майстер-класи від української фахової спільноти: про дизайн, інтерфейси, саморозвиток,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фриланс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з 4 квітня і до нашої перемоги.</w:t>
            </w:r>
          </w:p>
          <w:p w:rsidR="006F3B93" w:rsidRPr="006F3B93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32"/>
                <w:szCs w:val="32"/>
                <w:lang w:val="x-none"/>
              </w:rPr>
            </w:pP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❗️ </w:t>
            </w:r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Платформа </w:t>
            </w:r>
            <w:proofErr w:type="spellStart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>Collaborator</w:t>
            </w:r>
            <w:proofErr w:type="spellEnd"/>
            <w:r w:rsidRPr="006F3B93">
              <w:rPr>
                <w:rFonts w:ascii="Times New Roman" w:hAnsi="Times New Roman" w:cs="Times New Roman"/>
                <w:b/>
                <w:sz w:val="32"/>
                <w:szCs w:val="32"/>
                <w:lang w:val="x-none"/>
              </w:rPr>
              <w:t xml:space="preserve"> </w:t>
            </w:r>
            <w:r w:rsidRPr="006F3B93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u w:val="single"/>
                <w:lang w:val="x-none"/>
              </w:rPr>
              <w:t>https://is.gd/bORJw6</w:t>
            </w:r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 xml:space="preserve"> проводить безкоштовні </w:t>
            </w:r>
            <w:proofErr w:type="spellStart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вебінари</w:t>
            </w:r>
            <w:proofErr w:type="spellEnd"/>
            <w:r w:rsidRPr="006F3B93">
              <w:rPr>
                <w:rFonts w:ascii="Times New Roman" w:hAnsi="Times New Roman" w:cs="Times New Roman"/>
                <w:sz w:val="32"/>
                <w:szCs w:val="32"/>
                <w:lang w:val="x-none"/>
              </w:rPr>
              <w:t>, які допоможуть українцям знайти своє місце в IT-галузі.</w:t>
            </w:r>
          </w:p>
          <w:p w:rsidR="006F3B93" w:rsidRPr="00752B7E" w:rsidRDefault="006F3B93" w:rsidP="006F3B93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6F3B93" w:rsidRDefault="006F3B93"/>
        </w:tc>
      </w:tr>
    </w:tbl>
    <w:p w:rsidR="0051625A" w:rsidRDefault="0051625A"/>
    <w:sectPr w:rsidR="00516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8" w:rsidRDefault="00331C98" w:rsidP="006F3B93">
      <w:pPr>
        <w:spacing w:after="0" w:line="240" w:lineRule="auto"/>
      </w:pPr>
      <w:r>
        <w:separator/>
      </w:r>
    </w:p>
  </w:endnote>
  <w:endnote w:type="continuationSeparator" w:id="0">
    <w:p w:rsidR="00331C98" w:rsidRDefault="00331C98" w:rsidP="006F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8" w:rsidRDefault="00331C98" w:rsidP="006F3B93">
      <w:pPr>
        <w:spacing w:after="0" w:line="240" w:lineRule="auto"/>
      </w:pPr>
      <w:r>
        <w:separator/>
      </w:r>
    </w:p>
  </w:footnote>
  <w:footnote w:type="continuationSeparator" w:id="0">
    <w:p w:rsidR="00331C98" w:rsidRDefault="00331C98" w:rsidP="006F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3"/>
    <w:rsid w:val="00331C98"/>
    <w:rsid w:val="0051625A"/>
    <w:rsid w:val="006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B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93"/>
  </w:style>
  <w:style w:type="paragraph" w:styleId="a8">
    <w:name w:val="footer"/>
    <w:basedOn w:val="a"/>
    <w:link w:val="a9"/>
    <w:uiPriority w:val="99"/>
    <w:unhideWhenUsed/>
    <w:rsid w:val="006F3B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B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B93"/>
  </w:style>
  <w:style w:type="paragraph" w:styleId="a8">
    <w:name w:val="footer"/>
    <w:basedOn w:val="a"/>
    <w:link w:val="a9"/>
    <w:uiPriority w:val="99"/>
    <w:unhideWhenUsed/>
    <w:rsid w:val="006F3B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8585-B5EE-4A9B-B5EB-9B53081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2022-09-12T12:21:00Z</dcterms:created>
  <dcterms:modified xsi:type="dcterms:W3CDTF">2022-09-12T12:38:00Z</dcterms:modified>
</cp:coreProperties>
</file>