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594" w:rsidRPr="00C865DE" w:rsidRDefault="006E6594" w:rsidP="006E6594">
      <w:pPr>
        <w:shd w:val="clear" w:color="auto" w:fill="F7F6F4"/>
        <w:spacing w:after="0" w:line="240" w:lineRule="auto"/>
        <w:ind w:left="5387"/>
        <w:jc w:val="right"/>
        <w:rPr>
          <w:rFonts w:ascii="Times New Roman" w:eastAsia="Times New Roman" w:hAnsi="Times New Roman" w:cs="Times New Roman"/>
          <w:sz w:val="24"/>
          <w:szCs w:val="24"/>
          <w:lang w:eastAsia="ru-RU"/>
        </w:rPr>
      </w:pPr>
      <w:r w:rsidRPr="00C865DE">
        <w:rPr>
          <w:rFonts w:ascii="Times New Roman" w:eastAsia="Times New Roman" w:hAnsi="Times New Roman" w:cs="Times New Roman"/>
          <w:bCs/>
          <w:sz w:val="24"/>
          <w:szCs w:val="24"/>
          <w:lang w:eastAsia="ru-RU"/>
        </w:rPr>
        <w:t>   Додаток</w:t>
      </w:r>
    </w:p>
    <w:p w:rsidR="006E6594" w:rsidRPr="00C865DE" w:rsidRDefault="006E6594" w:rsidP="006E6594">
      <w:pPr>
        <w:shd w:val="clear" w:color="auto" w:fill="F7F6F4"/>
        <w:spacing w:after="0" w:line="240" w:lineRule="auto"/>
        <w:ind w:left="5387"/>
        <w:jc w:val="right"/>
        <w:rPr>
          <w:rFonts w:ascii="Times New Roman" w:eastAsia="Times New Roman" w:hAnsi="Times New Roman" w:cs="Times New Roman"/>
          <w:sz w:val="24"/>
          <w:szCs w:val="24"/>
          <w:lang w:eastAsia="ru-RU"/>
        </w:rPr>
      </w:pPr>
      <w:r w:rsidRPr="00C865DE">
        <w:rPr>
          <w:rFonts w:ascii="Times New Roman" w:eastAsia="Times New Roman" w:hAnsi="Times New Roman" w:cs="Times New Roman"/>
          <w:bCs/>
          <w:sz w:val="24"/>
          <w:szCs w:val="24"/>
          <w:lang w:eastAsia="ru-RU"/>
        </w:rPr>
        <w:t>до рішенням сесії</w:t>
      </w:r>
      <w:r w:rsidR="00652A2B" w:rsidRPr="00C865DE">
        <w:rPr>
          <w:rFonts w:ascii="Times New Roman" w:eastAsia="Times New Roman" w:hAnsi="Times New Roman" w:cs="Times New Roman"/>
          <w:bCs/>
          <w:sz w:val="24"/>
          <w:szCs w:val="24"/>
          <w:lang w:eastAsia="ru-RU"/>
        </w:rPr>
        <w:t xml:space="preserve"> </w:t>
      </w:r>
      <w:r w:rsidR="00026958" w:rsidRPr="00C865DE">
        <w:rPr>
          <w:rFonts w:ascii="Times New Roman" w:eastAsia="Times New Roman" w:hAnsi="Times New Roman" w:cs="Times New Roman"/>
          <w:bCs/>
          <w:sz w:val="24"/>
          <w:szCs w:val="24"/>
          <w:lang w:eastAsia="ru-RU"/>
        </w:rPr>
        <w:br/>
      </w:r>
      <w:r w:rsidR="00652A2B" w:rsidRPr="00C865DE">
        <w:rPr>
          <w:rFonts w:ascii="Times New Roman" w:eastAsia="Times New Roman" w:hAnsi="Times New Roman" w:cs="Times New Roman"/>
          <w:bCs/>
          <w:sz w:val="24"/>
          <w:szCs w:val="24"/>
          <w:lang w:eastAsia="ru-RU"/>
        </w:rPr>
        <w:t xml:space="preserve">Литовезької сільської ради </w:t>
      </w:r>
      <w:r w:rsidR="00026958" w:rsidRPr="00C865DE">
        <w:rPr>
          <w:rFonts w:ascii="Times New Roman" w:eastAsia="Times New Roman" w:hAnsi="Times New Roman" w:cs="Times New Roman"/>
          <w:bCs/>
          <w:sz w:val="24"/>
          <w:szCs w:val="24"/>
          <w:lang w:eastAsia="ru-RU"/>
        </w:rPr>
        <w:br/>
      </w:r>
      <w:r w:rsidR="00652A2B" w:rsidRPr="00C865DE">
        <w:rPr>
          <w:rFonts w:ascii="Times New Roman" w:eastAsia="Times New Roman" w:hAnsi="Times New Roman" w:cs="Times New Roman"/>
          <w:bCs/>
          <w:sz w:val="24"/>
          <w:szCs w:val="24"/>
          <w:lang w:eastAsia="ru-RU"/>
        </w:rPr>
        <w:t xml:space="preserve">від 09.12.2022 р. </w:t>
      </w:r>
      <w:r w:rsidRPr="00C865DE">
        <w:rPr>
          <w:rFonts w:ascii="Times New Roman" w:eastAsia="Times New Roman" w:hAnsi="Times New Roman" w:cs="Times New Roman"/>
          <w:bCs/>
          <w:sz w:val="24"/>
          <w:szCs w:val="24"/>
          <w:lang w:eastAsia="ru-RU"/>
        </w:rPr>
        <w:t>№</w:t>
      </w:r>
      <w:r w:rsidR="00652A2B" w:rsidRPr="00C865DE">
        <w:rPr>
          <w:rFonts w:ascii="Times New Roman" w:eastAsia="Times New Roman" w:hAnsi="Times New Roman" w:cs="Times New Roman"/>
          <w:bCs/>
          <w:sz w:val="24"/>
          <w:szCs w:val="24"/>
          <w:lang w:eastAsia="ru-RU"/>
        </w:rPr>
        <w:t>26/_</w:t>
      </w:r>
      <w:r w:rsidR="00920F8B">
        <w:rPr>
          <w:rFonts w:ascii="Times New Roman" w:eastAsia="Times New Roman" w:hAnsi="Times New Roman" w:cs="Times New Roman"/>
          <w:bCs/>
          <w:sz w:val="24"/>
          <w:szCs w:val="24"/>
          <w:lang w:eastAsia="ru-RU"/>
        </w:rPr>
        <w:t>4</w:t>
      </w:r>
      <w:bookmarkStart w:id="0" w:name="_GoBack"/>
      <w:bookmarkEnd w:id="0"/>
      <w:r w:rsidR="00652A2B" w:rsidRPr="00C865DE">
        <w:rPr>
          <w:rFonts w:ascii="Times New Roman" w:eastAsia="Times New Roman" w:hAnsi="Times New Roman" w:cs="Times New Roman"/>
          <w:bCs/>
          <w:sz w:val="24"/>
          <w:szCs w:val="24"/>
          <w:lang w:eastAsia="ru-RU"/>
        </w:rPr>
        <w:t>_</w:t>
      </w:r>
    </w:p>
    <w:p w:rsidR="006E6594" w:rsidRPr="00C865DE" w:rsidRDefault="006E6594" w:rsidP="006E6594">
      <w:pPr>
        <w:shd w:val="clear" w:color="auto" w:fill="F7F6F4"/>
        <w:spacing w:after="0" w:line="240" w:lineRule="auto"/>
        <w:ind w:left="5387"/>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FC2ADB" w:rsidRPr="00C865DE" w:rsidRDefault="00FC2ADB" w:rsidP="006E6594">
      <w:pPr>
        <w:shd w:val="clear" w:color="auto" w:fill="F7F6F4"/>
        <w:spacing w:after="0" w:line="240" w:lineRule="auto"/>
        <w:ind w:left="-539"/>
        <w:jc w:val="center"/>
        <w:rPr>
          <w:rFonts w:ascii="Times New Roman" w:eastAsia="Times New Roman" w:hAnsi="Times New Roman" w:cs="Times New Roman"/>
          <w:b/>
          <w:bCs/>
          <w:sz w:val="24"/>
          <w:szCs w:val="24"/>
          <w:lang w:eastAsia="ru-RU"/>
        </w:rPr>
      </w:pPr>
    </w:p>
    <w:p w:rsidR="00957D05" w:rsidRPr="00C865DE" w:rsidRDefault="00957D05" w:rsidP="006E6594">
      <w:pPr>
        <w:shd w:val="clear" w:color="auto" w:fill="F7F6F4"/>
        <w:spacing w:after="0" w:line="240" w:lineRule="auto"/>
        <w:ind w:left="-539"/>
        <w:jc w:val="center"/>
        <w:rPr>
          <w:rFonts w:ascii="Times New Roman" w:eastAsia="Times New Roman" w:hAnsi="Times New Roman" w:cs="Times New Roman"/>
          <w:b/>
          <w:bCs/>
          <w:sz w:val="36"/>
          <w:szCs w:val="36"/>
          <w:lang w:eastAsia="ru-RU"/>
        </w:rPr>
      </w:pPr>
    </w:p>
    <w:p w:rsidR="006E6594" w:rsidRPr="00C865DE" w:rsidRDefault="006E6594" w:rsidP="006E6594">
      <w:pPr>
        <w:shd w:val="clear" w:color="auto" w:fill="F7F6F4"/>
        <w:spacing w:after="0" w:line="240" w:lineRule="auto"/>
        <w:ind w:left="-539"/>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b/>
          <w:bCs/>
          <w:sz w:val="36"/>
          <w:szCs w:val="36"/>
          <w:lang w:eastAsia="ru-RU"/>
        </w:rPr>
        <w:t>Програма</w:t>
      </w:r>
    </w:p>
    <w:p w:rsidR="006E6594" w:rsidRPr="00C865DE" w:rsidRDefault="00957D05" w:rsidP="006E6594">
      <w:pPr>
        <w:shd w:val="clear" w:color="auto" w:fill="F7F6F4"/>
        <w:spacing w:after="0" w:line="240" w:lineRule="auto"/>
        <w:ind w:left="-539"/>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b/>
          <w:bCs/>
          <w:sz w:val="36"/>
          <w:szCs w:val="36"/>
          <w:lang w:eastAsia="ru-RU"/>
        </w:rPr>
        <w:t xml:space="preserve">розвитку </w:t>
      </w:r>
      <w:r w:rsidR="006E6594" w:rsidRPr="00C865DE">
        <w:rPr>
          <w:rFonts w:ascii="Times New Roman" w:eastAsia="Times New Roman" w:hAnsi="Times New Roman" w:cs="Times New Roman"/>
          <w:b/>
          <w:bCs/>
          <w:sz w:val="36"/>
          <w:szCs w:val="36"/>
          <w:lang w:eastAsia="ru-RU"/>
        </w:rPr>
        <w:t xml:space="preserve">освіти </w:t>
      </w:r>
      <w:r w:rsidR="00FC2ADB" w:rsidRPr="00C865DE">
        <w:rPr>
          <w:rFonts w:ascii="Times New Roman" w:eastAsia="Times New Roman" w:hAnsi="Times New Roman" w:cs="Times New Roman"/>
          <w:b/>
          <w:bCs/>
          <w:sz w:val="36"/>
          <w:szCs w:val="36"/>
          <w:lang w:eastAsia="ru-RU"/>
        </w:rPr>
        <w:br/>
      </w:r>
      <w:r w:rsidRPr="00C865DE">
        <w:rPr>
          <w:rFonts w:ascii="Times New Roman" w:eastAsia="Times New Roman" w:hAnsi="Times New Roman" w:cs="Times New Roman"/>
          <w:b/>
          <w:bCs/>
          <w:sz w:val="36"/>
          <w:szCs w:val="36"/>
          <w:lang w:eastAsia="ru-RU"/>
        </w:rPr>
        <w:t xml:space="preserve">Литовезької територіальної </w:t>
      </w:r>
      <w:r w:rsidR="006E6594" w:rsidRPr="00C865DE">
        <w:rPr>
          <w:rFonts w:ascii="Times New Roman" w:eastAsia="Times New Roman" w:hAnsi="Times New Roman" w:cs="Times New Roman"/>
          <w:b/>
          <w:bCs/>
          <w:sz w:val="36"/>
          <w:szCs w:val="36"/>
          <w:lang w:eastAsia="ru-RU"/>
        </w:rPr>
        <w:t>громади</w:t>
      </w:r>
    </w:p>
    <w:p w:rsidR="006E6594" w:rsidRPr="00C865DE" w:rsidRDefault="006E6594" w:rsidP="006E6594">
      <w:pPr>
        <w:shd w:val="clear" w:color="auto" w:fill="F7F6F4"/>
        <w:spacing w:after="0" w:line="240" w:lineRule="auto"/>
        <w:ind w:left="-539"/>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b/>
          <w:bCs/>
          <w:sz w:val="36"/>
          <w:szCs w:val="36"/>
          <w:lang w:eastAsia="ru-RU"/>
        </w:rPr>
        <w:t>на 202</w:t>
      </w:r>
      <w:r w:rsidR="00957D05" w:rsidRPr="00C865DE">
        <w:rPr>
          <w:rFonts w:ascii="Times New Roman" w:eastAsia="Times New Roman" w:hAnsi="Times New Roman" w:cs="Times New Roman"/>
          <w:b/>
          <w:bCs/>
          <w:sz w:val="36"/>
          <w:szCs w:val="36"/>
          <w:lang w:eastAsia="ru-RU"/>
        </w:rPr>
        <w:t>3</w:t>
      </w:r>
      <w:r w:rsidRPr="00C865DE">
        <w:rPr>
          <w:rFonts w:ascii="Times New Roman" w:eastAsia="Times New Roman" w:hAnsi="Times New Roman" w:cs="Times New Roman"/>
          <w:b/>
          <w:bCs/>
          <w:sz w:val="36"/>
          <w:szCs w:val="36"/>
          <w:lang w:eastAsia="ru-RU"/>
        </w:rPr>
        <w:t>-202</w:t>
      </w:r>
      <w:r w:rsidR="00957D05" w:rsidRPr="00C865DE">
        <w:rPr>
          <w:rFonts w:ascii="Times New Roman" w:eastAsia="Times New Roman" w:hAnsi="Times New Roman" w:cs="Times New Roman"/>
          <w:b/>
          <w:bCs/>
          <w:sz w:val="36"/>
          <w:szCs w:val="36"/>
          <w:lang w:eastAsia="ru-RU"/>
        </w:rPr>
        <w:t>7</w:t>
      </w:r>
      <w:r w:rsidRPr="00C865DE">
        <w:rPr>
          <w:rFonts w:ascii="Times New Roman" w:eastAsia="Times New Roman" w:hAnsi="Times New Roman" w:cs="Times New Roman"/>
          <w:b/>
          <w:bCs/>
          <w:sz w:val="36"/>
          <w:szCs w:val="36"/>
          <w:lang w:eastAsia="ru-RU"/>
        </w:rPr>
        <w:t xml:space="preserve"> роки</w:t>
      </w:r>
    </w:p>
    <w:p w:rsidR="006E6594" w:rsidRPr="00C865DE" w:rsidRDefault="006E6594" w:rsidP="006E6594">
      <w:pPr>
        <w:shd w:val="clear" w:color="auto" w:fill="F7F6F4"/>
        <w:spacing w:after="0" w:line="240" w:lineRule="auto"/>
        <w:ind w:left="-540"/>
        <w:jc w:val="center"/>
        <w:rPr>
          <w:rFonts w:ascii="Times New Roman" w:eastAsia="Times New Roman" w:hAnsi="Times New Roman" w:cs="Times New Roman"/>
          <w:sz w:val="36"/>
          <w:szCs w:val="36"/>
          <w:lang w:eastAsia="ru-RU"/>
        </w:rPr>
      </w:pPr>
      <w:r w:rsidRPr="00C865DE">
        <w:rPr>
          <w:rFonts w:ascii="Times New Roman" w:eastAsia="Times New Roman" w:hAnsi="Times New Roman" w:cs="Times New Roman"/>
          <w:sz w:val="36"/>
          <w:szCs w:val="36"/>
          <w:lang w:eastAsia="ru-RU"/>
        </w:rPr>
        <w:t> </w:t>
      </w:r>
    </w:p>
    <w:p w:rsidR="006E6594" w:rsidRPr="00C865DE" w:rsidRDefault="006E6594" w:rsidP="006E6594">
      <w:pPr>
        <w:shd w:val="clear" w:color="auto" w:fill="F7F6F4"/>
        <w:spacing w:after="0" w:line="240" w:lineRule="auto"/>
        <w:ind w:left="-540"/>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FC2ADB"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930693" w:rsidRDefault="00930693"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930693" w:rsidRDefault="00930693"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FC2ADB"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с</w:t>
      </w:r>
      <w:r w:rsidR="006E6594" w:rsidRPr="00C865DE">
        <w:rPr>
          <w:rFonts w:ascii="Times New Roman" w:eastAsia="Times New Roman" w:hAnsi="Times New Roman" w:cs="Times New Roman"/>
          <w:sz w:val="24"/>
          <w:szCs w:val="24"/>
          <w:lang w:eastAsia="ru-RU"/>
        </w:rPr>
        <w:t>.</w:t>
      </w:r>
      <w:r w:rsidRPr="00C865DE">
        <w:rPr>
          <w:rFonts w:ascii="Times New Roman" w:eastAsia="Times New Roman" w:hAnsi="Times New Roman" w:cs="Times New Roman"/>
          <w:sz w:val="24"/>
          <w:szCs w:val="24"/>
          <w:lang w:eastAsia="ru-RU"/>
        </w:rPr>
        <w:t xml:space="preserve"> Литовеж</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202</w:t>
      </w:r>
      <w:r w:rsidR="00FC2ADB" w:rsidRPr="00C865DE">
        <w:rPr>
          <w:rFonts w:ascii="Times New Roman" w:eastAsia="Times New Roman" w:hAnsi="Times New Roman" w:cs="Times New Roman"/>
          <w:sz w:val="24"/>
          <w:szCs w:val="24"/>
          <w:lang w:eastAsia="ru-RU"/>
        </w:rPr>
        <w:t>2</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b/>
          <w:bCs/>
          <w:sz w:val="24"/>
          <w:szCs w:val="24"/>
          <w:lang w:eastAsia="ru-RU"/>
        </w:rPr>
        <w:lastRenderedPageBreak/>
        <w:t>ЗМІСТ</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D45658">
      <w:pPr>
        <w:numPr>
          <w:ilvl w:val="0"/>
          <w:numId w:val="1"/>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Паспорт Програми </w:t>
      </w:r>
      <w:r w:rsidR="00D45658" w:rsidRPr="00C865DE">
        <w:rPr>
          <w:rFonts w:ascii="Times New Roman" w:eastAsia="Times New Roman" w:hAnsi="Times New Roman" w:cs="Times New Roman"/>
          <w:sz w:val="24"/>
          <w:szCs w:val="24"/>
          <w:lang w:eastAsia="ru-RU"/>
        </w:rPr>
        <w:t xml:space="preserve">розвитку </w:t>
      </w:r>
      <w:r w:rsidRPr="00C865DE">
        <w:rPr>
          <w:rFonts w:ascii="Times New Roman" w:eastAsia="Times New Roman" w:hAnsi="Times New Roman" w:cs="Times New Roman"/>
          <w:sz w:val="24"/>
          <w:szCs w:val="24"/>
          <w:lang w:eastAsia="ru-RU"/>
        </w:rPr>
        <w:t xml:space="preserve">освіти </w:t>
      </w:r>
      <w:r w:rsidR="00D45658" w:rsidRPr="00C865DE">
        <w:rPr>
          <w:rFonts w:ascii="Times New Roman" w:eastAsia="Times New Roman" w:hAnsi="Times New Roman" w:cs="Times New Roman"/>
          <w:sz w:val="24"/>
          <w:szCs w:val="24"/>
          <w:lang w:eastAsia="ru-RU"/>
        </w:rPr>
        <w:t xml:space="preserve">Литовезької територіальної громади на </w:t>
      </w:r>
      <w:r w:rsidRPr="00C865DE">
        <w:rPr>
          <w:rFonts w:ascii="Times New Roman" w:eastAsia="Times New Roman" w:hAnsi="Times New Roman" w:cs="Times New Roman"/>
          <w:sz w:val="24"/>
          <w:szCs w:val="24"/>
          <w:lang w:eastAsia="ru-RU"/>
        </w:rPr>
        <w:t>202</w:t>
      </w:r>
      <w:r w:rsidR="00D45658"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-202</w:t>
      </w:r>
      <w:r w:rsidR="00D45658"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2"/>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Вступ</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3"/>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Визначення проблем, на вирішення яких спрямована Програма</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4"/>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Мета та завдання Програми</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5"/>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Обґрунтування шляхів і засобів вирішення проблем</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6"/>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Очікувані результати та ефективність виконання Програми</w:t>
      </w:r>
      <w:r w:rsidR="00D45658" w:rsidRPr="00C865DE">
        <w:rPr>
          <w:rFonts w:ascii="Times New Roman" w:eastAsia="Times New Roman" w:hAnsi="Times New Roman" w:cs="Times New Roman"/>
          <w:sz w:val="24"/>
          <w:szCs w:val="24"/>
          <w:lang w:eastAsia="ru-RU"/>
        </w:rPr>
        <w:t>.</w:t>
      </w:r>
    </w:p>
    <w:p w:rsidR="006E6594" w:rsidRPr="00C865DE" w:rsidRDefault="006E6594" w:rsidP="00D45658">
      <w:pPr>
        <w:numPr>
          <w:ilvl w:val="0"/>
          <w:numId w:val="7"/>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Обсяги й джерела фінансування та терміни виконання Програми</w:t>
      </w:r>
      <w:r w:rsidR="00D45658" w:rsidRPr="00C865DE">
        <w:rPr>
          <w:rFonts w:ascii="Times New Roman" w:eastAsia="Times New Roman" w:hAnsi="Times New Roman" w:cs="Times New Roman"/>
          <w:sz w:val="24"/>
          <w:szCs w:val="24"/>
          <w:lang w:eastAsia="ru-RU"/>
        </w:rPr>
        <w:t>.</w:t>
      </w:r>
    </w:p>
    <w:p w:rsidR="00D45658" w:rsidRPr="00C865DE" w:rsidRDefault="006E6594" w:rsidP="00D45658">
      <w:pPr>
        <w:numPr>
          <w:ilvl w:val="0"/>
          <w:numId w:val="8"/>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Координація виконання завдань і заходів Програми та контроль за станом їх реалізації</w:t>
      </w:r>
      <w:r w:rsidR="00D45658" w:rsidRPr="00C865DE">
        <w:rPr>
          <w:rFonts w:ascii="Times New Roman" w:eastAsia="Times New Roman" w:hAnsi="Times New Roman" w:cs="Times New Roman"/>
          <w:sz w:val="24"/>
          <w:szCs w:val="24"/>
          <w:lang w:eastAsia="ru-RU"/>
        </w:rPr>
        <w:t>.</w:t>
      </w:r>
    </w:p>
    <w:p w:rsidR="00D45658" w:rsidRPr="00C865DE" w:rsidRDefault="006E6594" w:rsidP="00D45658">
      <w:pPr>
        <w:numPr>
          <w:ilvl w:val="0"/>
          <w:numId w:val="8"/>
        </w:numPr>
        <w:shd w:val="clear" w:color="auto" w:fill="F7F6F4"/>
        <w:spacing w:after="0" w:line="240" w:lineRule="auto"/>
        <w:ind w:left="0"/>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Напрями діяльності та заходи Програми </w:t>
      </w:r>
      <w:r w:rsidR="00D45658" w:rsidRPr="00C865DE">
        <w:rPr>
          <w:rFonts w:ascii="Times New Roman" w:eastAsia="Times New Roman" w:hAnsi="Times New Roman" w:cs="Times New Roman"/>
          <w:sz w:val="24"/>
          <w:szCs w:val="24"/>
          <w:lang w:eastAsia="ru-RU"/>
        </w:rPr>
        <w:t>розвитку освіти Литовезької територіальної громади на 2023-2027 роки.</w:t>
      </w:r>
    </w:p>
    <w:tbl>
      <w:tblPr>
        <w:tblpPr w:leftFromText="180" w:rightFromText="180" w:vertAnchor="text" w:tblpY="1"/>
        <w:tblOverlap w:val="never"/>
        <w:tblW w:w="0" w:type="auto"/>
        <w:tblCellMar>
          <w:left w:w="0" w:type="dxa"/>
          <w:right w:w="0" w:type="dxa"/>
        </w:tblCellMar>
        <w:tblLook w:val="04A0" w:firstRow="1" w:lastRow="0" w:firstColumn="1" w:lastColumn="0" w:noHBand="0" w:noVBand="1"/>
      </w:tblPr>
      <w:tblGrid>
        <w:gridCol w:w="6"/>
      </w:tblGrid>
      <w:tr w:rsidR="00C865DE" w:rsidRPr="00C865DE" w:rsidTr="00C722ED">
        <w:trPr>
          <w:trHeight w:val="600"/>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6"/>
            </w:tblGrid>
            <w:tr w:rsidR="00C865DE" w:rsidRPr="00C865DE">
              <w:tc>
                <w:tcPr>
                  <w:tcW w:w="0" w:type="auto"/>
                  <w:vAlign w:val="center"/>
                  <w:hideMark/>
                </w:tcPr>
                <w:p w:rsidR="006E6594" w:rsidRPr="00C865DE" w:rsidRDefault="006E6594" w:rsidP="00C722ED">
                  <w:pPr>
                    <w:framePr w:hSpace="180" w:wrap="around" w:vAnchor="text" w:hAnchor="text" w:y="1"/>
                    <w:spacing w:after="0" w:line="240" w:lineRule="auto"/>
                    <w:suppressOverlap/>
                    <w:divId w:val="994188648"/>
                    <w:rPr>
                      <w:rFonts w:ascii="Times New Roman" w:eastAsia="Times New Roman" w:hAnsi="Times New Roman" w:cs="Times New Roman"/>
                      <w:sz w:val="24"/>
                      <w:szCs w:val="24"/>
                      <w:lang w:eastAsia="ru-RU"/>
                    </w:rPr>
                  </w:pPr>
                </w:p>
              </w:tc>
            </w:tr>
          </w:tbl>
          <w:p w:rsidR="006E6594" w:rsidRPr="00C865DE" w:rsidRDefault="006E6594" w:rsidP="00C722ED">
            <w:pPr>
              <w:spacing w:after="0" w:line="240" w:lineRule="auto"/>
              <w:rPr>
                <w:rFonts w:ascii="Times New Roman" w:eastAsia="Times New Roman" w:hAnsi="Times New Roman" w:cs="Times New Roman"/>
                <w:sz w:val="24"/>
                <w:szCs w:val="24"/>
                <w:lang w:eastAsia="ru-RU"/>
              </w:rPr>
            </w:pPr>
          </w:p>
        </w:tc>
      </w:tr>
      <w:tr w:rsidR="00C722ED" w:rsidRPr="00C865DE" w:rsidTr="00C722ED">
        <w:trPr>
          <w:trHeight w:val="600"/>
        </w:trPr>
        <w:tc>
          <w:tcPr>
            <w:tcW w:w="0" w:type="auto"/>
            <w:vAlign w:val="center"/>
          </w:tcPr>
          <w:p w:rsidR="00C722ED" w:rsidRDefault="00C722ED" w:rsidP="00C722ED">
            <w:pPr>
              <w:spacing w:after="0" w:line="240" w:lineRule="auto"/>
              <w:rPr>
                <w:rFonts w:ascii="Times New Roman" w:eastAsia="Times New Roman" w:hAnsi="Times New Roman" w:cs="Times New Roman"/>
                <w:sz w:val="24"/>
                <w:szCs w:val="24"/>
                <w:lang w:eastAsia="ru-RU"/>
              </w:rPr>
            </w:pPr>
          </w:p>
          <w:p w:rsidR="00C722ED" w:rsidRPr="00C865DE" w:rsidRDefault="00C722ED" w:rsidP="00C722ED">
            <w:pPr>
              <w:spacing w:after="0" w:line="240" w:lineRule="auto"/>
              <w:rPr>
                <w:rFonts w:ascii="Times New Roman" w:eastAsia="Times New Roman" w:hAnsi="Times New Roman" w:cs="Times New Roman"/>
                <w:sz w:val="24"/>
                <w:szCs w:val="24"/>
                <w:lang w:eastAsia="ru-RU"/>
              </w:rPr>
            </w:pPr>
          </w:p>
        </w:tc>
      </w:tr>
    </w:tbl>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bookmarkStart w:id="1" w:name="_Toc289875607"/>
      <w:bookmarkStart w:id="2" w:name="_Toc289875368"/>
      <w:bookmarkEnd w:id="1"/>
    </w:p>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p>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p>
    <w:p w:rsidR="00C722ED" w:rsidRDefault="00C722ED" w:rsidP="00D45658">
      <w:pPr>
        <w:shd w:val="clear" w:color="auto" w:fill="F7F6F4"/>
        <w:spacing w:after="0" w:line="240" w:lineRule="auto"/>
        <w:jc w:val="center"/>
        <w:rPr>
          <w:rFonts w:ascii="Times New Roman" w:eastAsia="Times New Roman" w:hAnsi="Times New Roman" w:cs="Times New Roman"/>
          <w:b/>
          <w:bCs/>
          <w:sz w:val="24"/>
          <w:szCs w:val="24"/>
          <w:u w:val="single"/>
          <w:lang w:eastAsia="ru-RU"/>
        </w:rPr>
      </w:pPr>
    </w:p>
    <w:p w:rsidR="006E6594" w:rsidRPr="0066579E" w:rsidRDefault="00C722ED" w:rsidP="00D45658">
      <w:pPr>
        <w:shd w:val="clear" w:color="auto" w:fill="F7F6F4"/>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sz w:val="24"/>
          <w:szCs w:val="24"/>
          <w:u w:val="single"/>
          <w:lang w:eastAsia="ru-RU"/>
        </w:rPr>
        <w:br w:type="textWrapping" w:clear="all"/>
      </w:r>
      <w:r w:rsidR="00F2333F">
        <w:rPr>
          <w:rFonts w:ascii="Times New Roman" w:eastAsia="Times New Roman" w:hAnsi="Times New Roman" w:cs="Times New Roman"/>
          <w:b/>
          <w:bCs/>
          <w:sz w:val="24"/>
          <w:szCs w:val="24"/>
          <w:u w:val="single"/>
          <w:lang w:eastAsia="ru-RU"/>
        </w:rPr>
        <w:t>1</w:t>
      </w:r>
      <w:r w:rsidR="003B283A" w:rsidRPr="0066579E">
        <w:rPr>
          <w:rFonts w:ascii="Times New Roman" w:eastAsia="Times New Roman" w:hAnsi="Times New Roman" w:cs="Times New Roman"/>
          <w:b/>
          <w:bCs/>
          <w:sz w:val="24"/>
          <w:szCs w:val="24"/>
          <w:u w:val="single"/>
          <w:lang w:eastAsia="ru-RU"/>
        </w:rPr>
        <w:t xml:space="preserve">. </w:t>
      </w:r>
      <w:r w:rsidR="006E6594" w:rsidRPr="0066579E">
        <w:rPr>
          <w:rFonts w:ascii="Times New Roman" w:eastAsia="Times New Roman" w:hAnsi="Times New Roman" w:cs="Times New Roman"/>
          <w:b/>
          <w:bCs/>
          <w:sz w:val="24"/>
          <w:szCs w:val="24"/>
          <w:u w:val="single"/>
          <w:lang w:eastAsia="ru-RU"/>
        </w:rPr>
        <w:t>П</w:t>
      </w:r>
      <w:r w:rsidR="005A27A5" w:rsidRPr="0066579E">
        <w:rPr>
          <w:rFonts w:ascii="Times New Roman" w:eastAsia="Times New Roman" w:hAnsi="Times New Roman" w:cs="Times New Roman"/>
          <w:b/>
          <w:bCs/>
          <w:sz w:val="24"/>
          <w:szCs w:val="24"/>
          <w:u w:val="single"/>
          <w:lang w:eastAsia="ru-RU"/>
        </w:rPr>
        <w:t>аспорт</w:t>
      </w:r>
      <w:bookmarkEnd w:id="2"/>
    </w:p>
    <w:p w:rsidR="006E6594" w:rsidRPr="00C865DE" w:rsidRDefault="006E6594" w:rsidP="00D45658">
      <w:pPr>
        <w:shd w:val="clear" w:color="auto" w:fill="F7F6F4"/>
        <w:spacing w:after="0" w:line="240" w:lineRule="auto"/>
        <w:jc w:val="center"/>
        <w:rPr>
          <w:rFonts w:ascii="Times New Roman" w:eastAsia="Times New Roman" w:hAnsi="Times New Roman" w:cs="Times New Roman"/>
          <w:sz w:val="24"/>
          <w:szCs w:val="24"/>
          <w:lang w:eastAsia="ru-RU"/>
        </w:rPr>
      </w:pPr>
      <w:r w:rsidRPr="0066579E">
        <w:rPr>
          <w:rFonts w:ascii="Times New Roman" w:eastAsia="Times New Roman" w:hAnsi="Times New Roman" w:cs="Times New Roman"/>
          <w:b/>
          <w:bCs/>
          <w:sz w:val="24"/>
          <w:szCs w:val="24"/>
          <w:u w:val="single"/>
          <w:lang w:eastAsia="ru-RU"/>
        </w:rPr>
        <w:t xml:space="preserve">Програми </w:t>
      </w:r>
      <w:r w:rsidR="00D45658" w:rsidRPr="0066579E">
        <w:rPr>
          <w:rFonts w:ascii="Times New Roman" w:eastAsia="Times New Roman" w:hAnsi="Times New Roman" w:cs="Times New Roman"/>
          <w:b/>
          <w:sz w:val="24"/>
          <w:szCs w:val="24"/>
          <w:u w:val="single"/>
          <w:lang w:eastAsia="ru-RU"/>
        </w:rPr>
        <w:t>розвитку освіти Литовезької територіальної громади на 2023-2027 роки</w:t>
      </w:r>
    </w:p>
    <w:p w:rsidR="00D45658" w:rsidRPr="00C865DE" w:rsidRDefault="00D45658" w:rsidP="00D45658">
      <w:pPr>
        <w:shd w:val="clear" w:color="auto" w:fill="F7F6F4"/>
        <w:spacing w:after="0" w:line="240" w:lineRule="auto"/>
        <w:rPr>
          <w:rFonts w:ascii="Times New Roman" w:eastAsia="Times New Roman" w:hAnsi="Times New Roman" w:cs="Times New Roman"/>
          <w:sz w:val="24"/>
          <w:szCs w:val="24"/>
          <w:lang w:eastAsia="ru-RU"/>
        </w:rPr>
      </w:pPr>
    </w:p>
    <w:tbl>
      <w:tblPr>
        <w:tblW w:w="93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2"/>
        <w:gridCol w:w="7102"/>
      </w:tblGrid>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Ініціатор розроблення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D45658"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Литовезька сільська рада</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Розробник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D45658"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Гуманітарний відділ Литовезької сільської ради</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Відповідальний виконавець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D45658"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Гуманітарний відділ Литовезької сільської ради </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Учасники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EC64A5"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Литовезька сільська рада, виконавчий комітет  Литовезької сільської ради</w:t>
            </w:r>
            <w:r w:rsidR="006E6594" w:rsidRPr="00C865DE">
              <w:rPr>
                <w:rFonts w:ascii="Times New Roman" w:eastAsia="Times New Roman" w:hAnsi="Times New Roman" w:cs="Times New Roman"/>
                <w:sz w:val="24"/>
                <w:szCs w:val="24"/>
                <w:lang w:eastAsia="ru-RU"/>
              </w:rPr>
              <w:t xml:space="preserve">, </w:t>
            </w:r>
            <w:r w:rsidR="00AD22E8" w:rsidRPr="00C865DE">
              <w:rPr>
                <w:rFonts w:ascii="Times New Roman" w:eastAsia="Times New Roman" w:hAnsi="Times New Roman" w:cs="Times New Roman"/>
                <w:sz w:val="24"/>
                <w:szCs w:val="24"/>
                <w:lang w:eastAsia="ru-RU"/>
              </w:rPr>
              <w:t xml:space="preserve">гуманітарний відділ Литовезької сільської ради, </w:t>
            </w:r>
            <w:r w:rsidR="006E6594" w:rsidRPr="00C865DE">
              <w:rPr>
                <w:rFonts w:ascii="Times New Roman" w:eastAsia="Times New Roman" w:hAnsi="Times New Roman" w:cs="Times New Roman"/>
                <w:sz w:val="24"/>
                <w:szCs w:val="24"/>
                <w:lang w:eastAsia="ru-RU"/>
              </w:rPr>
              <w:t>заклади освіти територіальної громади, громадські організації</w:t>
            </w:r>
          </w:p>
        </w:tc>
      </w:tr>
      <w:tr w:rsidR="00C865DE" w:rsidRPr="00C865DE" w:rsidTr="001D1CDF">
        <w:trPr>
          <w:trHeight w:val="675"/>
        </w:trPr>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1D1CDF">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Роки виконання Програми </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202</w:t>
            </w:r>
            <w:r w:rsidR="00EC64A5"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 xml:space="preserve"> – 202</w:t>
            </w:r>
            <w:r w:rsidR="00EC64A5"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Перелік напрямів, за якими буде реалізовано заходи в межах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1. Дошкільна освіта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2. Загальна середня освіта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3. Позашкільна освіта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4. Навчання дітей з особливими освітніми потребами та оздоровлення дітей шкільного віку</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5. </w:t>
            </w:r>
            <w:r w:rsidR="00B63AE9" w:rsidRPr="00C865DE">
              <w:rPr>
                <w:rFonts w:ascii="Times New Roman" w:eastAsia="Times New Roman" w:hAnsi="Times New Roman" w:cs="Times New Roman"/>
                <w:bCs/>
                <w:sz w:val="24"/>
                <w:szCs w:val="24"/>
                <w:lang w:eastAsia="ru-RU"/>
              </w:rPr>
              <w:t>Якісне харчування – здорова дитина</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6. </w:t>
            </w:r>
            <w:hyperlink r:id="rId6" w:anchor="_Toc289875629" w:history="1">
              <w:r w:rsidRPr="00C865DE">
                <w:rPr>
                  <w:rFonts w:ascii="Times New Roman" w:eastAsia="Times New Roman" w:hAnsi="Times New Roman" w:cs="Times New Roman"/>
                  <w:sz w:val="24"/>
                  <w:szCs w:val="24"/>
                  <w:lang w:eastAsia="ru-RU"/>
                </w:rPr>
                <w:t>Кадрове</w:t>
              </w:r>
            </w:hyperlink>
            <w:r w:rsidRPr="00C865DE">
              <w:rPr>
                <w:rFonts w:ascii="Times New Roman" w:eastAsia="Times New Roman" w:hAnsi="Times New Roman" w:cs="Times New Roman"/>
                <w:sz w:val="24"/>
                <w:szCs w:val="24"/>
                <w:lang w:eastAsia="ru-RU"/>
              </w:rPr>
              <w:t> забезпечення, підвищення фахового рівня педагогічних працівників</w:t>
            </w:r>
          </w:p>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7. Матеріально-технічне забезпечення, протипожежна безпека закладів освіти</w:t>
            </w:r>
          </w:p>
        </w:tc>
      </w:tr>
      <w:tr w:rsidR="00C865DE" w:rsidRPr="00C865DE" w:rsidTr="001D1CDF">
        <w:tc>
          <w:tcPr>
            <w:tcW w:w="226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6E6594">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Фінансування Програми</w:t>
            </w:r>
          </w:p>
        </w:tc>
        <w:tc>
          <w:tcPr>
            <w:tcW w:w="7102" w:type="dxa"/>
            <w:tcBorders>
              <w:top w:val="outset" w:sz="6" w:space="0" w:color="auto"/>
              <w:left w:val="outset" w:sz="6" w:space="0" w:color="auto"/>
              <w:bottom w:val="outset" w:sz="6" w:space="0" w:color="auto"/>
              <w:right w:val="outset" w:sz="6" w:space="0" w:color="auto"/>
            </w:tcBorders>
            <w:vAlign w:val="center"/>
            <w:hideMark/>
          </w:tcPr>
          <w:p w:rsidR="006E6594" w:rsidRPr="00C865DE" w:rsidRDefault="006E6594" w:rsidP="00AD49C3">
            <w:pPr>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Програма фінансується за рахунок загальних коштів мі</w:t>
            </w:r>
            <w:r w:rsidR="001D1CDF" w:rsidRPr="00C865DE">
              <w:rPr>
                <w:rFonts w:ascii="Times New Roman" w:eastAsia="Times New Roman" w:hAnsi="Times New Roman" w:cs="Times New Roman"/>
                <w:sz w:val="24"/>
                <w:szCs w:val="24"/>
                <w:lang w:eastAsia="ru-RU"/>
              </w:rPr>
              <w:t xml:space="preserve">сцевого </w:t>
            </w:r>
            <w:r w:rsidRPr="00C865DE">
              <w:rPr>
                <w:rFonts w:ascii="Times New Roman" w:eastAsia="Times New Roman" w:hAnsi="Times New Roman" w:cs="Times New Roman"/>
                <w:sz w:val="24"/>
                <w:szCs w:val="24"/>
                <w:lang w:eastAsia="ru-RU"/>
              </w:rPr>
              <w:t>бюджету, виділених на утримання закладів загальної середньої</w:t>
            </w:r>
            <w:r w:rsidR="001D1CDF" w:rsidRPr="00C865DE">
              <w:rPr>
                <w:rFonts w:ascii="Times New Roman" w:eastAsia="Times New Roman" w:hAnsi="Times New Roman" w:cs="Times New Roman"/>
                <w:sz w:val="24"/>
                <w:szCs w:val="24"/>
                <w:lang w:eastAsia="ru-RU"/>
              </w:rPr>
              <w:t xml:space="preserve"> та </w:t>
            </w:r>
            <w:r w:rsidRPr="00C865DE">
              <w:rPr>
                <w:rFonts w:ascii="Times New Roman" w:eastAsia="Times New Roman" w:hAnsi="Times New Roman" w:cs="Times New Roman"/>
                <w:sz w:val="24"/>
                <w:szCs w:val="24"/>
                <w:lang w:eastAsia="ru-RU"/>
              </w:rPr>
              <w:t>дошкільної</w:t>
            </w:r>
            <w:r w:rsidR="001D1CDF" w:rsidRPr="00C865DE">
              <w:rPr>
                <w:rFonts w:ascii="Times New Roman" w:eastAsia="Times New Roman" w:hAnsi="Times New Roman" w:cs="Times New Roman"/>
                <w:sz w:val="24"/>
                <w:szCs w:val="24"/>
                <w:lang w:eastAsia="ru-RU"/>
              </w:rPr>
              <w:t xml:space="preserve"> </w:t>
            </w:r>
            <w:r w:rsidRPr="00C865DE">
              <w:rPr>
                <w:rFonts w:ascii="Times New Roman" w:eastAsia="Times New Roman" w:hAnsi="Times New Roman" w:cs="Times New Roman"/>
                <w:sz w:val="24"/>
                <w:szCs w:val="24"/>
                <w:lang w:eastAsia="ru-RU"/>
              </w:rPr>
              <w:t>освіти, а також за рахунок коштів державного, обласного, районного бюджетів</w:t>
            </w:r>
            <w:r w:rsidR="001D1CDF" w:rsidRPr="00C865DE">
              <w:rPr>
                <w:rFonts w:ascii="Times New Roman" w:eastAsia="Times New Roman" w:hAnsi="Times New Roman" w:cs="Times New Roman"/>
                <w:sz w:val="24"/>
                <w:szCs w:val="24"/>
                <w:lang w:eastAsia="ru-RU"/>
              </w:rPr>
              <w:t xml:space="preserve"> та </w:t>
            </w:r>
            <w:r w:rsidRPr="00C865DE">
              <w:rPr>
                <w:rFonts w:ascii="Times New Roman" w:eastAsia="Times New Roman" w:hAnsi="Times New Roman" w:cs="Times New Roman"/>
                <w:sz w:val="24"/>
                <w:szCs w:val="24"/>
                <w:lang w:eastAsia="ru-RU"/>
              </w:rPr>
              <w:t>за рахунок інших джерел, не заборонених чинним законодавством </w:t>
            </w:r>
          </w:p>
        </w:tc>
      </w:tr>
    </w:tbl>
    <w:p w:rsidR="003B283A" w:rsidRPr="00C865DE" w:rsidRDefault="003B283A" w:rsidP="006E6594">
      <w:pPr>
        <w:shd w:val="clear" w:color="auto" w:fill="F7F6F4"/>
        <w:spacing w:after="0" w:line="240" w:lineRule="auto"/>
        <w:rPr>
          <w:rFonts w:ascii="Times New Roman" w:eastAsia="Times New Roman" w:hAnsi="Times New Roman" w:cs="Times New Roman"/>
          <w:sz w:val="24"/>
          <w:szCs w:val="24"/>
          <w:lang w:eastAsia="ru-RU"/>
        </w:rPr>
      </w:pPr>
    </w:p>
    <w:p w:rsidR="00C722ED" w:rsidRDefault="00C722ED" w:rsidP="003E34C8">
      <w:pPr>
        <w:spacing w:after="0"/>
        <w:jc w:val="center"/>
        <w:rPr>
          <w:rFonts w:ascii="Times New Roman" w:hAnsi="Times New Roman" w:cs="Times New Roman"/>
          <w:b/>
          <w:sz w:val="24"/>
          <w:szCs w:val="24"/>
          <w:u w:val="single"/>
        </w:rPr>
      </w:pPr>
    </w:p>
    <w:p w:rsidR="00C722ED" w:rsidRDefault="00C722ED" w:rsidP="003E34C8">
      <w:pPr>
        <w:spacing w:after="0"/>
        <w:jc w:val="center"/>
        <w:rPr>
          <w:rFonts w:ascii="Times New Roman" w:hAnsi="Times New Roman" w:cs="Times New Roman"/>
          <w:b/>
          <w:sz w:val="24"/>
          <w:szCs w:val="24"/>
          <w:u w:val="single"/>
        </w:rPr>
      </w:pPr>
    </w:p>
    <w:p w:rsidR="00C722ED" w:rsidRDefault="00C722ED" w:rsidP="003E34C8">
      <w:pPr>
        <w:spacing w:after="0"/>
        <w:jc w:val="center"/>
        <w:rPr>
          <w:rFonts w:ascii="Times New Roman" w:hAnsi="Times New Roman" w:cs="Times New Roman"/>
          <w:b/>
          <w:sz w:val="24"/>
          <w:szCs w:val="24"/>
          <w:u w:val="single"/>
        </w:rPr>
      </w:pPr>
    </w:p>
    <w:p w:rsidR="00C722ED" w:rsidRDefault="00C722ED" w:rsidP="003E34C8">
      <w:pPr>
        <w:spacing w:after="0"/>
        <w:jc w:val="center"/>
        <w:rPr>
          <w:rFonts w:ascii="Times New Roman" w:hAnsi="Times New Roman" w:cs="Times New Roman"/>
          <w:b/>
          <w:sz w:val="24"/>
          <w:szCs w:val="24"/>
          <w:u w:val="single"/>
        </w:rPr>
      </w:pPr>
    </w:p>
    <w:p w:rsidR="003B283A" w:rsidRPr="0066579E" w:rsidRDefault="003B283A" w:rsidP="003E34C8">
      <w:pPr>
        <w:spacing w:after="0"/>
        <w:jc w:val="center"/>
        <w:rPr>
          <w:rFonts w:ascii="Times New Roman" w:hAnsi="Times New Roman" w:cs="Times New Roman"/>
          <w:b/>
          <w:sz w:val="24"/>
          <w:szCs w:val="24"/>
          <w:u w:val="single"/>
        </w:rPr>
      </w:pPr>
      <w:r w:rsidRPr="0066579E">
        <w:rPr>
          <w:rFonts w:ascii="Times New Roman" w:hAnsi="Times New Roman" w:cs="Times New Roman"/>
          <w:b/>
          <w:sz w:val="24"/>
          <w:szCs w:val="24"/>
          <w:u w:val="single"/>
        </w:rPr>
        <w:lastRenderedPageBreak/>
        <w:t>2. В</w:t>
      </w:r>
      <w:r w:rsidR="005A27A5" w:rsidRPr="0066579E">
        <w:rPr>
          <w:rFonts w:ascii="Times New Roman" w:hAnsi="Times New Roman" w:cs="Times New Roman"/>
          <w:b/>
          <w:sz w:val="24"/>
          <w:szCs w:val="24"/>
          <w:u w:val="single"/>
        </w:rPr>
        <w:t>ступ</w:t>
      </w:r>
    </w:p>
    <w:p w:rsidR="003B283A" w:rsidRPr="00C865DE" w:rsidRDefault="003B283A" w:rsidP="003E34C8">
      <w:pPr>
        <w:spacing w:after="0"/>
        <w:jc w:val="both"/>
        <w:rPr>
          <w:rFonts w:ascii="Times New Roman" w:hAnsi="Times New Roman" w:cs="Times New Roman"/>
          <w:sz w:val="24"/>
          <w:szCs w:val="24"/>
        </w:rPr>
      </w:pPr>
    </w:p>
    <w:p w:rsidR="003E34C8" w:rsidRPr="00C865DE" w:rsidRDefault="006E6594" w:rsidP="002E63C5">
      <w:pPr>
        <w:spacing w:after="0"/>
        <w:ind w:firstLine="567"/>
        <w:jc w:val="both"/>
        <w:rPr>
          <w:rFonts w:ascii="Times New Roman" w:hAnsi="Times New Roman" w:cs="Times New Roman"/>
          <w:sz w:val="24"/>
          <w:szCs w:val="24"/>
        </w:rPr>
      </w:pPr>
      <w:r w:rsidRPr="00C865DE">
        <w:rPr>
          <w:rFonts w:ascii="Times New Roman" w:hAnsi="Times New Roman" w:cs="Times New Roman"/>
          <w:b/>
          <w:sz w:val="24"/>
          <w:szCs w:val="24"/>
        </w:rPr>
        <w:t xml:space="preserve">Програма  розвитку </w:t>
      </w:r>
      <w:r w:rsidR="000D4BED" w:rsidRPr="00C865DE">
        <w:rPr>
          <w:rFonts w:ascii="Times New Roman" w:hAnsi="Times New Roman" w:cs="Times New Roman"/>
          <w:b/>
          <w:sz w:val="24"/>
          <w:szCs w:val="24"/>
        </w:rPr>
        <w:t>освіти Литовезької територіальної громади на 2023-2027 роки</w:t>
      </w:r>
      <w:r w:rsidR="000D4BED" w:rsidRPr="00C865DE">
        <w:rPr>
          <w:rFonts w:ascii="Times New Roman" w:hAnsi="Times New Roman" w:cs="Times New Roman"/>
          <w:sz w:val="24"/>
          <w:szCs w:val="24"/>
        </w:rPr>
        <w:t xml:space="preserve"> </w:t>
      </w:r>
      <w:r w:rsidRPr="00C865DE">
        <w:rPr>
          <w:rFonts w:ascii="Times New Roman" w:hAnsi="Times New Roman" w:cs="Times New Roman"/>
          <w:sz w:val="24"/>
          <w:szCs w:val="24"/>
        </w:rPr>
        <w:t xml:space="preserve">(далі – </w:t>
      </w:r>
      <w:r w:rsidRPr="00C865DE">
        <w:rPr>
          <w:rFonts w:ascii="Times New Roman" w:hAnsi="Times New Roman" w:cs="Times New Roman"/>
          <w:b/>
          <w:sz w:val="24"/>
          <w:szCs w:val="24"/>
        </w:rPr>
        <w:t>Програма</w:t>
      </w:r>
      <w:r w:rsidRPr="00C865DE">
        <w:rPr>
          <w:rFonts w:ascii="Times New Roman" w:hAnsi="Times New Roman" w:cs="Times New Roman"/>
          <w:sz w:val="24"/>
          <w:szCs w:val="24"/>
        </w:rPr>
        <w:t>) розроблена відповідно до</w:t>
      </w:r>
      <w:r w:rsidR="003E34C8"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rPr>
        <w:t> </w:t>
      </w:r>
      <w:r w:rsidR="006E6594" w:rsidRPr="00C865DE">
        <w:rPr>
          <w:rFonts w:ascii="Times New Roman" w:hAnsi="Times New Roman" w:cs="Times New Roman"/>
          <w:sz w:val="24"/>
          <w:szCs w:val="24"/>
          <w:u w:val="single"/>
        </w:rPr>
        <w:t>Конституції України</w:t>
      </w:r>
      <w:r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u w:val="single"/>
        </w:rPr>
        <w:t>Законів України</w:t>
      </w:r>
      <w:r w:rsidR="006E6594" w:rsidRPr="00C865DE">
        <w:rPr>
          <w:rFonts w:ascii="Times New Roman" w:hAnsi="Times New Roman" w:cs="Times New Roman"/>
          <w:sz w:val="24"/>
          <w:szCs w:val="24"/>
        </w:rPr>
        <w:t>  «Про освіту», «Про дошкільну освіту», «Про повну загальну середню освіту», «Про охорону дитинства», «Про оздоровлення та відпочинок дітей», «Про забезпечення організаційно-правових умов соціального захисту дітей-сиріт та дітей, позбавлених батьківського піклування», «Про державну соціальну допомогу малозабезпеченим сім’ям»; </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u w:val="single"/>
        </w:rPr>
        <w:t>Указів Президента України</w:t>
      </w:r>
      <w:r w:rsidR="006E6594" w:rsidRPr="00C865DE">
        <w:rPr>
          <w:rFonts w:ascii="Times New Roman" w:hAnsi="Times New Roman" w:cs="Times New Roman"/>
          <w:sz w:val="24"/>
          <w:szCs w:val="24"/>
        </w:rPr>
        <w:t> від 12 червня 2015 року № 334 «Про заходи щодо поліпшення національно-патріотичного виховання дітей та молоді», від 2</w:t>
      </w:r>
      <w:r w:rsidR="00C17A87" w:rsidRPr="00C865DE">
        <w:rPr>
          <w:rFonts w:ascii="Times New Roman" w:hAnsi="Times New Roman" w:cs="Times New Roman"/>
          <w:sz w:val="24"/>
          <w:szCs w:val="24"/>
        </w:rPr>
        <w:t>4</w:t>
      </w:r>
      <w:r w:rsidR="006E6594" w:rsidRPr="00C865DE">
        <w:rPr>
          <w:rFonts w:ascii="Times New Roman" w:hAnsi="Times New Roman" w:cs="Times New Roman"/>
          <w:sz w:val="24"/>
          <w:szCs w:val="24"/>
        </w:rPr>
        <w:t xml:space="preserve"> </w:t>
      </w:r>
      <w:r w:rsidR="00C17A87" w:rsidRPr="00C865DE">
        <w:rPr>
          <w:rFonts w:ascii="Times New Roman" w:hAnsi="Times New Roman" w:cs="Times New Roman"/>
          <w:sz w:val="24"/>
          <w:szCs w:val="24"/>
        </w:rPr>
        <w:t xml:space="preserve">березня </w:t>
      </w:r>
      <w:r w:rsidR="006E6594" w:rsidRPr="00C865DE">
        <w:rPr>
          <w:rFonts w:ascii="Times New Roman" w:hAnsi="Times New Roman" w:cs="Times New Roman"/>
          <w:sz w:val="24"/>
          <w:szCs w:val="24"/>
        </w:rPr>
        <w:t>20</w:t>
      </w:r>
      <w:r w:rsidR="00C17A87" w:rsidRPr="00C865DE">
        <w:rPr>
          <w:rFonts w:ascii="Times New Roman" w:hAnsi="Times New Roman" w:cs="Times New Roman"/>
          <w:sz w:val="24"/>
          <w:szCs w:val="24"/>
        </w:rPr>
        <w:t>21</w:t>
      </w:r>
      <w:r w:rsidR="006E6594" w:rsidRPr="00C865DE">
        <w:rPr>
          <w:rFonts w:ascii="Times New Roman" w:hAnsi="Times New Roman" w:cs="Times New Roman"/>
          <w:sz w:val="24"/>
          <w:szCs w:val="24"/>
        </w:rPr>
        <w:t xml:space="preserve"> року № </w:t>
      </w:r>
      <w:r w:rsidR="00C17A87" w:rsidRPr="00C865DE">
        <w:rPr>
          <w:rFonts w:ascii="Times New Roman" w:hAnsi="Times New Roman" w:cs="Times New Roman"/>
          <w:sz w:val="24"/>
          <w:szCs w:val="24"/>
        </w:rPr>
        <w:t>119</w:t>
      </w:r>
      <w:r w:rsidR="006E6594" w:rsidRPr="00C865DE">
        <w:rPr>
          <w:rFonts w:ascii="Times New Roman" w:hAnsi="Times New Roman" w:cs="Times New Roman"/>
          <w:sz w:val="24"/>
          <w:szCs w:val="24"/>
        </w:rPr>
        <w:t xml:space="preserve"> «</w:t>
      </w:r>
      <w:r w:rsidR="00C17A87" w:rsidRPr="00C865DE">
        <w:rPr>
          <w:rFonts w:ascii="Times New Roman" w:hAnsi="Times New Roman" w:cs="Times New Roman"/>
          <w:sz w:val="24"/>
          <w:szCs w:val="24"/>
        </w:rPr>
        <w:t>Про Національну стратегію у сфері прав людини</w:t>
      </w:r>
      <w:r w:rsidR="006E6594" w:rsidRPr="00C865DE">
        <w:rPr>
          <w:rFonts w:ascii="Times New Roman" w:hAnsi="Times New Roman" w:cs="Times New Roman"/>
          <w:sz w:val="24"/>
          <w:szCs w:val="24"/>
        </w:rPr>
        <w:t>»; </w:t>
      </w:r>
      <w:hyperlink r:id="rId7" w:history="1">
        <w:r w:rsidR="006E6594" w:rsidRPr="00C865DE">
          <w:rPr>
            <w:rStyle w:val="a5"/>
            <w:rFonts w:ascii="Times New Roman" w:hAnsi="Times New Roman" w:cs="Times New Roman"/>
            <w:color w:val="auto"/>
            <w:sz w:val="24"/>
            <w:szCs w:val="24"/>
            <w:u w:val="none"/>
          </w:rPr>
          <w:t> від 03 грудня 2015 року № 678 «Про активізацію роботи щодо забезпечення прав людей з інвалідністю»,  </w:t>
        </w:r>
      </w:hyperlink>
      <w:r w:rsidR="006E6594" w:rsidRPr="00C865DE">
        <w:rPr>
          <w:rFonts w:ascii="Times New Roman" w:hAnsi="Times New Roman" w:cs="Times New Roman"/>
          <w:sz w:val="24"/>
          <w:szCs w:val="24"/>
        </w:rPr>
        <w:t>від 18 травня 2019 року № 286/2019 «Про Стратегію національно-патріотичного виховання», від 07 грудня 2019 року № 894/2019 «Про невідкладні заходи щодо покращення здоров’я дітей», від 25 травня 2020 року №195/2020 «Про Національну стратегію розбудови безпечного і здорового освітнього середовища у новій українській школі»</w:t>
      </w:r>
      <w:r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6E6594" w:rsidRPr="00C865DE">
        <w:rPr>
          <w:rFonts w:ascii="Times New Roman" w:hAnsi="Times New Roman" w:cs="Times New Roman"/>
          <w:sz w:val="24"/>
          <w:szCs w:val="24"/>
          <w:u w:val="single"/>
        </w:rPr>
        <w:t>постанов Кабінету Міністрів України</w:t>
      </w:r>
      <w:r w:rsidR="006E6594" w:rsidRPr="00C865DE">
        <w:rPr>
          <w:rFonts w:ascii="Times New Roman" w:hAnsi="Times New Roman" w:cs="Times New Roman"/>
          <w:sz w:val="24"/>
          <w:szCs w:val="24"/>
        </w:rPr>
        <w:t xml:space="preserve">  від 21 лютого 2018 р. № 87 «Про затвердження Державного стандарту початкової освіти», від 23 листопада 2011 року № 1392 «Про затвердження Державного стандарту базової та повної загальної середньої освіти», від 21 серпня 2013 року № 607 «Про затвердження Державного стандарту початкової загальної освіти для дітей з особливими освітніми потребами», від 15 </w:t>
      </w:r>
      <w:r w:rsidR="005C6EEB" w:rsidRPr="00C865DE">
        <w:rPr>
          <w:rFonts w:ascii="Times New Roman" w:hAnsi="Times New Roman" w:cs="Times New Roman"/>
          <w:sz w:val="24"/>
          <w:szCs w:val="24"/>
        </w:rPr>
        <w:t xml:space="preserve">вересня </w:t>
      </w:r>
      <w:r w:rsidR="006E6594" w:rsidRPr="00C865DE">
        <w:rPr>
          <w:rFonts w:ascii="Times New Roman" w:hAnsi="Times New Roman" w:cs="Times New Roman"/>
          <w:sz w:val="24"/>
          <w:szCs w:val="24"/>
        </w:rPr>
        <w:t>20</w:t>
      </w:r>
      <w:r w:rsidR="005C6EEB" w:rsidRPr="00C865DE">
        <w:rPr>
          <w:rFonts w:ascii="Times New Roman" w:hAnsi="Times New Roman" w:cs="Times New Roman"/>
          <w:sz w:val="24"/>
          <w:szCs w:val="24"/>
        </w:rPr>
        <w:t>21</w:t>
      </w:r>
      <w:r w:rsidR="006E6594" w:rsidRPr="00C865DE">
        <w:rPr>
          <w:rFonts w:ascii="Times New Roman" w:hAnsi="Times New Roman" w:cs="Times New Roman"/>
          <w:sz w:val="24"/>
          <w:szCs w:val="24"/>
        </w:rPr>
        <w:t xml:space="preserve"> року № </w:t>
      </w:r>
      <w:r w:rsidR="005C6EEB" w:rsidRPr="00C865DE">
        <w:rPr>
          <w:rFonts w:ascii="Times New Roman" w:hAnsi="Times New Roman" w:cs="Times New Roman"/>
          <w:sz w:val="24"/>
          <w:szCs w:val="24"/>
        </w:rPr>
        <w:t>957</w:t>
      </w:r>
      <w:r w:rsidR="006E6594" w:rsidRPr="00C865DE">
        <w:rPr>
          <w:rFonts w:ascii="Times New Roman" w:hAnsi="Times New Roman" w:cs="Times New Roman"/>
          <w:sz w:val="24"/>
          <w:szCs w:val="24"/>
        </w:rPr>
        <w:t xml:space="preserve"> «</w:t>
      </w:r>
      <w:r w:rsidR="005C6EEB" w:rsidRPr="00C865DE">
        <w:rPr>
          <w:rFonts w:ascii="Times New Roman" w:hAnsi="Times New Roman" w:cs="Times New Roman"/>
          <w:sz w:val="24"/>
          <w:szCs w:val="24"/>
        </w:rPr>
        <w:t>Про затвердження Порядку організації інклюзивного навчання у закладах загальної середньої освіти</w:t>
      </w:r>
      <w:r w:rsidR="006E6594" w:rsidRPr="00C865DE">
        <w:rPr>
          <w:rFonts w:ascii="Times New Roman" w:hAnsi="Times New Roman" w:cs="Times New Roman"/>
          <w:sz w:val="24"/>
          <w:szCs w:val="24"/>
        </w:rPr>
        <w:t>; від 27 грудня 2018 року № 1190 «Про затвердження Положення про сертифікацію педагогічних працівників», від 09 жовтня 2020 року № 932-2020-п «Про затвердження плану дій щодо реалізації Стратегії національно-патріотичного виховання на 2020-2025 роки»</w:t>
      </w:r>
      <w:r w:rsidR="00A10BD9" w:rsidRPr="00C865DE">
        <w:rPr>
          <w:rFonts w:ascii="Times New Roman" w:hAnsi="Times New Roman" w:cs="Times New Roman"/>
          <w:sz w:val="24"/>
          <w:szCs w:val="24"/>
        </w:rPr>
        <w:t>, від 24.03.2021 р. №305 «Про затвердження норм та Порядку організації харчування у закладах освіти та дитячих закладах оздоровлення та відпочинку»</w:t>
      </w:r>
      <w:r w:rsidRPr="00C865DE">
        <w:rPr>
          <w:rFonts w:ascii="Times New Roman" w:hAnsi="Times New Roman" w:cs="Times New Roman"/>
          <w:sz w:val="24"/>
          <w:szCs w:val="24"/>
        </w:rPr>
        <w:t>;</w:t>
      </w:r>
    </w:p>
    <w:p w:rsidR="003E34C8"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w:t>
      </w:r>
      <w:r w:rsidR="006E6594" w:rsidRPr="00C865DE">
        <w:rPr>
          <w:rFonts w:ascii="Times New Roman" w:hAnsi="Times New Roman" w:cs="Times New Roman"/>
          <w:sz w:val="24"/>
          <w:szCs w:val="24"/>
        </w:rPr>
        <w:t> </w:t>
      </w:r>
      <w:r w:rsidR="006E6594" w:rsidRPr="00C865DE">
        <w:rPr>
          <w:rFonts w:ascii="Times New Roman" w:hAnsi="Times New Roman" w:cs="Times New Roman"/>
          <w:sz w:val="24"/>
          <w:szCs w:val="24"/>
          <w:u w:val="single"/>
        </w:rPr>
        <w:t>розпоряджень Кабінету Міністрів України</w:t>
      </w:r>
      <w:r w:rsidR="006E6594" w:rsidRPr="00C865DE">
        <w:rPr>
          <w:rFonts w:ascii="Times New Roman" w:hAnsi="Times New Roman" w:cs="Times New Roman"/>
          <w:sz w:val="24"/>
          <w:szCs w:val="24"/>
        </w:rPr>
        <w:t> від 14 грудня 2016 року № 988-р. «Про  схвалення Концепції реалізації державної політики у сфері реформування загальної середньої освіти  «Нова українська школа» на період до 2029 року» (із змінами),  від 13 грудня 2017 року №903-р. «Про схвалення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r w:rsidR="00A10BD9" w:rsidRPr="00C865DE">
        <w:rPr>
          <w:rFonts w:ascii="Times New Roman" w:hAnsi="Times New Roman" w:cs="Times New Roman"/>
          <w:sz w:val="24"/>
          <w:szCs w:val="24"/>
        </w:rPr>
        <w:t xml:space="preserve"> (зі змінами)</w:t>
      </w:r>
      <w:r w:rsidR="006E6594" w:rsidRPr="00C865DE">
        <w:rPr>
          <w:rFonts w:ascii="Times New Roman" w:hAnsi="Times New Roman" w:cs="Times New Roman"/>
          <w:sz w:val="24"/>
          <w:szCs w:val="24"/>
        </w:rPr>
        <w:t>; </w:t>
      </w:r>
    </w:p>
    <w:p w:rsidR="006E6594" w:rsidRPr="00C865DE" w:rsidRDefault="003E34C8" w:rsidP="002E63C5">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 </w:t>
      </w:r>
      <w:r w:rsidR="00A10BD9" w:rsidRPr="00C865DE">
        <w:rPr>
          <w:rFonts w:ascii="Times New Roman" w:hAnsi="Times New Roman" w:cs="Times New Roman"/>
          <w:sz w:val="24"/>
          <w:szCs w:val="24"/>
        </w:rPr>
        <w:t xml:space="preserve">відповідних </w:t>
      </w:r>
      <w:r w:rsidR="006E6594" w:rsidRPr="00C865DE">
        <w:rPr>
          <w:rFonts w:ascii="Times New Roman" w:hAnsi="Times New Roman" w:cs="Times New Roman"/>
          <w:sz w:val="24"/>
          <w:szCs w:val="24"/>
          <w:u w:val="single"/>
        </w:rPr>
        <w:t>наказів Міністерства освіти і науки України</w:t>
      </w:r>
      <w:r w:rsidR="00A10BD9" w:rsidRPr="00C865DE">
        <w:rPr>
          <w:rFonts w:ascii="Times New Roman" w:hAnsi="Times New Roman" w:cs="Times New Roman"/>
          <w:sz w:val="24"/>
          <w:szCs w:val="24"/>
        </w:rPr>
        <w:t xml:space="preserve"> та </w:t>
      </w:r>
      <w:r w:rsidR="006E6594" w:rsidRPr="00C865DE">
        <w:rPr>
          <w:rFonts w:ascii="Times New Roman" w:hAnsi="Times New Roman" w:cs="Times New Roman"/>
          <w:sz w:val="24"/>
          <w:szCs w:val="24"/>
          <w:u w:val="single"/>
        </w:rPr>
        <w:t>наказу Міністерства охорони здоров’я</w:t>
      </w:r>
      <w:r w:rsidR="006E6594" w:rsidRPr="00C865DE">
        <w:rPr>
          <w:rFonts w:ascii="Times New Roman" w:hAnsi="Times New Roman" w:cs="Times New Roman"/>
          <w:sz w:val="24"/>
          <w:szCs w:val="24"/>
        </w:rPr>
        <w:t> від 25 вересня 2020 року № 2205 «Про затвердження Санітарного регламенту для закладів загальної середньої освіти».</w:t>
      </w:r>
    </w:p>
    <w:p w:rsidR="00A10BD9" w:rsidRPr="00C865DE" w:rsidRDefault="00A10BD9"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p>
    <w:p w:rsidR="006E6594" w:rsidRPr="00C865DE" w:rsidRDefault="00711138"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hAnsi="Times New Roman" w:cs="Times New Roman"/>
          <w:b/>
        </w:rPr>
        <w:t>Програма  розвитку освіти Литовезької територіальної громади на 2023-2027 роки</w:t>
      </w: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визначає мету, зміст, завдання та проблеми галузі освіти, конкретизує перелік основних напрямів і заходів з реалізації стратегічних завдань, прогнозовані обсяги фінансового забезпечення з обґрунтуванням  ресурсних потреб.</w:t>
      </w:r>
    </w:p>
    <w:p w:rsidR="004236F0"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Програма спрямована на забезпечення особистісного розвитку суб’єктів  навчально-виховного процесу, модернізації змісту, методів, форм навчання і виховання, системи контролю й оцінювання, прийняття управлінських рішень</w:t>
      </w:r>
      <w:r w:rsidR="004236F0" w:rsidRPr="00C865DE">
        <w:rPr>
          <w:rFonts w:ascii="Times New Roman" w:eastAsia="Times New Roman" w:hAnsi="Times New Roman" w:cs="Times New Roman"/>
          <w:sz w:val="24"/>
          <w:szCs w:val="24"/>
          <w:lang w:eastAsia="ru-RU"/>
        </w:rPr>
        <w:t>.</w:t>
      </w:r>
      <w:r w:rsidRPr="00C865DE">
        <w:rPr>
          <w:rFonts w:ascii="Times New Roman" w:eastAsia="Times New Roman" w:hAnsi="Times New Roman" w:cs="Times New Roman"/>
          <w:sz w:val="24"/>
          <w:szCs w:val="24"/>
          <w:lang w:eastAsia="ru-RU"/>
        </w:rPr>
        <w:t xml:space="preserve"> </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lastRenderedPageBreak/>
        <w:t>Програма може доповнюватися, змінюватися відповідно до порядку,  визначеного чинним законодавством України.</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Розроблення Програми зумовлено необхідністю забезпечення якісної освіти та справедливого доступу до неї.</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Підставою для розробки Програми є подальший розвиток системи освіти в </w:t>
      </w:r>
      <w:r w:rsidR="004236F0" w:rsidRPr="00C865DE">
        <w:rPr>
          <w:rFonts w:ascii="Times New Roman" w:eastAsia="Times New Roman" w:hAnsi="Times New Roman" w:cs="Times New Roman"/>
          <w:sz w:val="24"/>
          <w:szCs w:val="24"/>
          <w:lang w:eastAsia="ru-RU"/>
        </w:rPr>
        <w:t xml:space="preserve">Литовезькій територіальній </w:t>
      </w:r>
      <w:r w:rsidRPr="00C865DE">
        <w:rPr>
          <w:rFonts w:ascii="Times New Roman" w:eastAsia="Times New Roman" w:hAnsi="Times New Roman" w:cs="Times New Roman"/>
          <w:sz w:val="24"/>
          <w:szCs w:val="24"/>
          <w:lang w:eastAsia="ru-RU"/>
        </w:rPr>
        <w:t>громаді.</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Одним з основних завдань системи освіти </w:t>
      </w:r>
      <w:r w:rsidR="00975CFC" w:rsidRPr="00C865DE">
        <w:rPr>
          <w:rFonts w:ascii="Times New Roman" w:eastAsia="Times New Roman" w:hAnsi="Times New Roman" w:cs="Times New Roman"/>
          <w:sz w:val="24"/>
          <w:szCs w:val="24"/>
          <w:lang w:eastAsia="ru-RU"/>
        </w:rPr>
        <w:t xml:space="preserve">територіальної громади </w:t>
      </w:r>
      <w:r w:rsidRPr="00C865DE">
        <w:rPr>
          <w:rFonts w:ascii="Times New Roman" w:eastAsia="Times New Roman" w:hAnsi="Times New Roman" w:cs="Times New Roman"/>
          <w:sz w:val="24"/>
          <w:szCs w:val="24"/>
          <w:lang w:eastAsia="ru-RU"/>
        </w:rPr>
        <w:t>є забезпечення доступу кожній дитині до дошкільної освіти  шляхом урізноманітнення  форм її здобуття у функціонуючих закладах дошкільної освіти (далі – ЗДО).</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Забезпечення учням якісної освіти та справедливого доступу до неї в обсягах, визначених державними освітніми стандартами, збереження та оптимізація мережі закладів освіти </w:t>
      </w:r>
      <w:r w:rsidR="00975CFC" w:rsidRPr="00C865DE">
        <w:rPr>
          <w:rFonts w:ascii="Times New Roman" w:eastAsia="Times New Roman" w:hAnsi="Times New Roman" w:cs="Times New Roman"/>
          <w:sz w:val="24"/>
          <w:szCs w:val="24"/>
          <w:lang w:eastAsia="ru-RU"/>
        </w:rPr>
        <w:t>громади</w:t>
      </w:r>
      <w:r w:rsidRPr="00C865DE">
        <w:rPr>
          <w:rFonts w:ascii="Times New Roman" w:eastAsia="Times New Roman" w:hAnsi="Times New Roman" w:cs="Times New Roman"/>
          <w:sz w:val="24"/>
          <w:szCs w:val="24"/>
          <w:lang w:eastAsia="ru-RU"/>
        </w:rPr>
        <w:t>, урізноманітнення моделей організації навчально-виховного процесу</w:t>
      </w:r>
      <w:r w:rsidR="00975CFC" w:rsidRPr="00C865DE">
        <w:rPr>
          <w:rFonts w:ascii="Times New Roman" w:eastAsia="Times New Roman" w:hAnsi="Times New Roman" w:cs="Times New Roman"/>
          <w:sz w:val="24"/>
          <w:szCs w:val="24"/>
          <w:lang w:eastAsia="ru-RU"/>
        </w:rPr>
        <w:t xml:space="preserve"> </w:t>
      </w:r>
      <w:r w:rsidRPr="00C865DE">
        <w:rPr>
          <w:rFonts w:ascii="Times New Roman" w:eastAsia="Times New Roman" w:hAnsi="Times New Roman" w:cs="Times New Roman"/>
          <w:sz w:val="24"/>
          <w:szCs w:val="24"/>
          <w:lang w:eastAsia="ru-RU"/>
        </w:rPr>
        <w:t xml:space="preserve"> – пріоритетні завдання системи загальної середньої освіти.</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Залишається актуальним питання оптимізації мережі закладів загальної середньої освіти (далі – ЗЗСО) і приведення її у відповідність до потреб громади. </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Продовжується робота щодо організації інклюзивного навчання та виховання  дітей з особливими освітніми потребами, введення ставок асистента вчителя у ЗЗСО і </w:t>
      </w:r>
      <w:r w:rsidR="00975CFC" w:rsidRPr="00C865DE">
        <w:rPr>
          <w:rFonts w:ascii="Times New Roman" w:eastAsia="Times New Roman" w:hAnsi="Times New Roman" w:cs="Times New Roman"/>
          <w:sz w:val="24"/>
          <w:szCs w:val="24"/>
          <w:lang w:eastAsia="ru-RU"/>
        </w:rPr>
        <w:t>асистента</w:t>
      </w:r>
      <w:r w:rsidRPr="00C865DE">
        <w:rPr>
          <w:rFonts w:ascii="Times New Roman" w:eastAsia="Times New Roman" w:hAnsi="Times New Roman" w:cs="Times New Roman"/>
          <w:sz w:val="24"/>
          <w:szCs w:val="24"/>
          <w:lang w:eastAsia="ru-RU"/>
        </w:rPr>
        <w:t xml:space="preserve"> вихователя у ЗДО.</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Зміни в соціальному та економічному житті країни потребують підготовки та виховання компетентної, комунікабельної, творчої, гармонійно розвиненої особистості, здатної швидко адаптуватися до життєвих умов. З цією метою </w:t>
      </w:r>
      <w:r w:rsidR="00E319EC" w:rsidRPr="00C865DE">
        <w:rPr>
          <w:rFonts w:ascii="Times New Roman" w:eastAsia="Times New Roman" w:hAnsi="Times New Roman" w:cs="Times New Roman"/>
          <w:sz w:val="24"/>
          <w:szCs w:val="24"/>
          <w:lang w:eastAsia="ru-RU"/>
        </w:rPr>
        <w:t xml:space="preserve">слід посилити </w:t>
      </w:r>
      <w:r w:rsidRPr="00C865DE">
        <w:rPr>
          <w:rFonts w:ascii="Times New Roman" w:eastAsia="Times New Roman" w:hAnsi="Times New Roman" w:cs="Times New Roman"/>
          <w:sz w:val="24"/>
          <w:szCs w:val="24"/>
          <w:lang w:eastAsia="ru-RU"/>
        </w:rPr>
        <w:t>системн</w:t>
      </w:r>
      <w:r w:rsidR="00E319EC" w:rsidRPr="00C865DE">
        <w:rPr>
          <w:rFonts w:ascii="Times New Roman" w:eastAsia="Times New Roman" w:hAnsi="Times New Roman" w:cs="Times New Roman"/>
          <w:sz w:val="24"/>
          <w:szCs w:val="24"/>
          <w:lang w:eastAsia="ru-RU"/>
        </w:rPr>
        <w:t>у</w:t>
      </w:r>
      <w:r w:rsidRPr="00C865DE">
        <w:rPr>
          <w:rFonts w:ascii="Times New Roman" w:eastAsia="Times New Roman" w:hAnsi="Times New Roman" w:cs="Times New Roman"/>
          <w:sz w:val="24"/>
          <w:szCs w:val="24"/>
          <w:lang w:eastAsia="ru-RU"/>
        </w:rPr>
        <w:t xml:space="preserve"> робот</w:t>
      </w:r>
      <w:r w:rsidR="00E319EC" w:rsidRPr="00C865DE">
        <w:rPr>
          <w:rFonts w:ascii="Times New Roman" w:eastAsia="Times New Roman" w:hAnsi="Times New Roman" w:cs="Times New Roman"/>
          <w:sz w:val="24"/>
          <w:szCs w:val="24"/>
          <w:lang w:eastAsia="ru-RU"/>
        </w:rPr>
        <w:t>у</w:t>
      </w:r>
      <w:r w:rsidRPr="00C865DE">
        <w:rPr>
          <w:rFonts w:ascii="Times New Roman" w:eastAsia="Times New Roman" w:hAnsi="Times New Roman" w:cs="Times New Roman"/>
          <w:sz w:val="24"/>
          <w:szCs w:val="24"/>
          <w:lang w:eastAsia="ru-RU"/>
        </w:rPr>
        <w:t xml:space="preserve"> щодо залучення обдарованої та талановитої молоді</w:t>
      </w:r>
      <w:r w:rsidR="00E319EC" w:rsidRPr="00C865DE">
        <w:rPr>
          <w:rFonts w:ascii="Times New Roman" w:eastAsia="Times New Roman" w:hAnsi="Times New Roman" w:cs="Times New Roman"/>
          <w:sz w:val="24"/>
          <w:szCs w:val="24"/>
          <w:lang w:eastAsia="ru-RU"/>
        </w:rPr>
        <w:t xml:space="preserve">, </w:t>
      </w:r>
      <w:r w:rsidRPr="00C865DE">
        <w:rPr>
          <w:rFonts w:ascii="Times New Roman" w:eastAsia="Times New Roman" w:hAnsi="Times New Roman" w:cs="Times New Roman"/>
          <w:sz w:val="24"/>
          <w:szCs w:val="24"/>
          <w:lang w:eastAsia="ru-RU"/>
        </w:rPr>
        <w:t>координації науково-дослідницької діяльності учнів, створення умов для їх духовного, інтелектуального, творчого розвитку та професійного самовизначення.</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Важливим </w:t>
      </w:r>
      <w:r w:rsidR="006E6594" w:rsidRPr="00C865DE">
        <w:rPr>
          <w:rFonts w:ascii="Times New Roman" w:eastAsia="Times New Roman" w:hAnsi="Times New Roman" w:cs="Times New Roman"/>
          <w:sz w:val="24"/>
          <w:szCs w:val="24"/>
          <w:lang w:eastAsia="ru-RU"/>
        </w:rPr>
        <w:t xml:space="preserve">напрямом Програми є участь педагогів і учнів </w:t>
      </w:r>
      <w:r w:rsidR="001B1C5E" w:rsidRPr="00C865DE">
        <w:rPr>
          <w:rFonts w:ascii="Times New Roman" w:eastAsia="Times New Roman" w:hAnsi="Times New Roman" w:cs="Times New Roman"/>
          <w:sz w:val="24"/>
          <w:szCs w:val="24"/>
          <w:lang w:eastAsia="ru-RU"/>
        </w:rPr>
        <w:t xml:space="preserve">громади </w:t>
      </w:r>
      <w:r w:rsidR="006E6594" w:rsidRPr="00C865DE">
        <w:rPr>
          <w:rFonts w:ascii="Times New Roman" w:eastAsia="Times New Roman" w:hAnsi="Times New Roman" w:cs="Times New Roman"/>
          <w:sz w:val="24"/>
          <w:szCs w:val="24"/>
          <w:lang w:eastAsia="ru-RU"/>
        </w:rPr>
        <w:t>у Всеукраїнських</w:t>
      </w:r>
      <w:r w:rsidR="001B1C5E"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обласних </w:t>
      </w:r>
      <w:r w:rsidR="001B1C5E" w:rsidRPr="00C865DE">
        <w:rPr>
          <w:rFonts w:ascii="Times New Roman" w:eastAsia="Times New Roman" w:hAnsi="Times New Roman" w:cs="Times New Roman"/>
          <w:sz w:val="24"/>
          <w:szCs w:val="24"/>
          <w:lang w:eastAsia="ru-RU"/>
        </w:rPr>
        <w:t xml:space="preserve">та районних </w:t>
      </w:r>
      <w:r w:rsidR="006E6594" w:rsidRPr="00C865DE">
        <w:rPr>
          <w:rFonts w:ascii="Times New Roman" w:eastAsia="Times New Roman" w:hAnsi="Times New Roman" w:cs="Times New Roman"/>
          <w:sz w:val="24"/>
          <w:szCs w:val="24"/>
          <w:lang w:eastAsia="ru-RU"/>
        </w:rPr>
        <w:t xml:space="preserve">освітніх програмах і </w:t>
      </w:r>
      <w:proofErr w:type="spellStart"/>
      <w:r w:rsidR="006E6594" w:rsidRPr="00C865DE">
        <w:rPr>
          <w:rFonts w:ascii="Times New Roman" w:eastAsia="Times New Roman" w:hAnsi="Times New Roman" w:cs="Times New Roman"/>
          <w:sz w:val="24"/>
          <w:szCs w:val="24"/>
          <w:lang w:eastAsia="ru-RU"/>
        </w:rPr>
        <w:t>проєктах</w:t>
      </w:r>
      <w:proofErr w:type="spellEnd"/>
      <w:r w:rsidR="006E6594" w:rsidRPr="00C865DE">
        <w:rPr>
          <w:rFonts w:ascii="Times New Roman" w:eastAsia="Times New Roman" w:hAnsi="Times New Roman" w:cs="Times New Roman"/>
          <w:sz w:val="24"/>
          <w:szCs w:val="24"/>
          <w:lang w:eastAsia="ru-RU"/>
        </w:rPr>
        <w:t>, розширення ділових контактів з урядовими і неурядовими організаціями, розвиток учнівського самоврядування.</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Забезпеченість закладів освіти сучасною комп’ютерною технікою та їх підключення до швидкісної мережі Інтернет, </w:t>
      </w:r>
      <w:r w:rsidR="0031456E" w:rsidRPr="00C865DE">
        <w:rPr>
          <w:rFonts w:ascii="Times New Roman" w:eastAsia="Times New Roman" w:hAnsi="Times New Roman" w:cs="Times New Roman"/>
          <w:sz w:val="24"/>
          <w:szCs w:val="24"/>
          <w:lang w:eastAsia="ru-RU"/>
        </w:rPr>
        <w:t xml:space="preserve">створення та </w:t>
      </w:r>
      <w:r w:rsidRPr="00C865DE">
        <w:rPr>
          <w:rFonts w:ascii="Times New Roman" w:eastAsia="Times New Roman" w:hAnsi="Times New Roman" w:cs="Times New Roman"/>
          <w:sz w:val="24"/>
          <w:szCs w:val="24"/>
          <w:lang w:eastAsia="ru-RU"/>
        </w:rPr>
        <w:t xml:space="preserve">підтримка веб-сайтів у закладах освіти, організація дистанційного навчання учнів і вчителів, </w:t>
      </w:r>
      <w:r w:rsidR="0031456E" w:rsidRPr="00C865DE">
        <w:rPr>
          <w:rFonts w:ascii="Times New Roman" w:eastAsia="Times New Roman" w:hAnsi="Times New Roman" w:cs="Times New Roman"/>
          <w:sz w:val="24"/>
          <w:szCs w:val="24"/>
          <w:lang w:eastAsia="ru-RU"/>
        </w:rPr>
        <w:t xml:space="preserve">належне введення </w:t>
      </w:r>
      <w:r w:rsidRPr="00C865DE">
        <w:rPr>
          <w:rFonts w:ascii="Times New Roman" w:eastAsia="Times New Roman" w:hAnsi="Times New Roman" w:cs="Times New Roman"/>
          <w:sz w:val="24"/>
          <w:szCs w:val="24"/>
          <w:lang w:eastAsia="ru-RU"/>
        </w:rPr>
        <w:t xml:space="preserve">інформаційної системи управління освітою (ІСУО) – необхідна умова розвитку системи освіти </w:t>
      </w:r>
      <w:r w:rsidR="001B1C5E" w:rsidRPr="00C865DE">
        <w:rPr>
          <w:rFonts w:ascii="Times New Roman" w:eastAsia="Times New Roman" w:hAnsi="Times New Roman" w:cs="Times New Roman"/>
          <w:sz w:val="24"/>
          <w:szCs w:val="24"/>
          <w:lang w:eastAsia="ru-RU"/>
        </w:rPr>
        <w:t xml:space="preserve">територіальної </w:t>
      </w:r>
      <w:r w:rsidRPr="00C865DE">
        <w:rPr>
          <w:rFonts w:ascii="Times New Roman" w:eastAsia="Times New Roman" w:hAnsi="Times New Roman" w:cs="Times New Roman"/>
          <w:sz w:val="24"/>
          <w:szCs w:val="24"/>
          <w:lang w:eastAsia="ru-RU"/>
        </w:rPr>
        <w:t>громади.</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Фінансування заходів Програми здійснюватиметься з урахуванням реальних можливостей державного, обласного, районного та місцевого бюджетів, а також з інших джерел, не заборонених законодавством.</w:t>
      </w:r>
    </w:p>
    <w:p w:rsidR="006E6594" w:rsidRPr="00C865DE" w:rsidRDefault="006E6594"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Визначено пріоритетні завдання Програми на 202</w:t>
      </w:r>
      <w:r w:rsidR="0031456E"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-202</w:t>
      </w:r>
      <w:r w:rsidR="0031456E"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 найважливішими з яких є:</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розвиток освітньої системи </w:t>
      </w:r>
      <w:r w:rsidRPr="00C865DE">
        <w:rPr>
          <w:rFonts w:ascii="Times New Roman" w:eastAsia="Times New Roman" w:hAnsi="Times New Roman" w:cs="Times New Roman"/>
          <w:sz w:val="24"/>
          <w:szCs w:val="24"/>
          <w:lang w:eastAsia="ru-RU"/>
        </w:rPr>
        <w:t xml:space="preserve">територіальної громади </w:t>
      </w:r>
      <w:r w:rsidR="006E6594" w:rsidRPr="00C865DE">
        <w:rPr>
          <w:rFonts w:ascii="Times New Roman" w:eastAsia="Times New Roman" w:hAnsi="Times New Roman" w:cs="Times New Roman"/>
          <w:sz w:val="24"/>
          <w:szCs w:val="24"/>
          <w:lang w:eastAsia="ru-RU"/>
        </w:rPr>
        <w:t>та запровадження змін, які сприятимуть підвищенню її якості та ефективності;</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розширення різних форм дистанційної освіти;</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права громадян на освіту та створення рівних можливостей для здобуття якісної освіти відповідно до потреб;</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розбудова безпечного і здорового освітнього середовища;</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змісту й форм організації навчально-виховного процесу;</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розвиток системи безперервної освіти та навчання упродовж життя;</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підвищення фахового рівня педагогічних працівників;</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виконання заходів протипожежної безпеки;</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реформування моделі організації харчування вихованців ЗДО та ЗЗСО;</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посилення кадрового потенціалу системи освіти;</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громадянського, національно-патріотичного виховання дітей та молоді;</w:t>
      </w:r>
    </w:p>
    <w:p w:rsidR="006E6594" w:rsidRPr="00C865DE" w:rsidRDefault="0031456E" w:rsidP="002E63C5">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формування соціально активної, відповідальної та толерантної особистості, яка усвідомлює свою приналежність до українського народу, європейської цивілізації.</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66579E" w:rsidRDefault="003B283A"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66579E">
        <w:rPr>
          <w:rFonts w:ascii="Times New Roman" w:eastAsia="Times New Roman" w:hAnsi="Times New Roman" w:cs="Times New Roman"/>
          <w:b/>
          <w:bCs/>
          <w:sz w:val="24"/>
          <w:szCs w:val="24"/>
          <w:u w:val="single"/>
          <w:lang w:eastAsia="ru-RU"/>
        </w:rPr>
        <w:lastRenderedPageBreak/>
        <w:t>3</w:t>
      </w:r>
      <w:r w:rsidR="006E6594" w:rsidRPr="0066579E">
        <w:rPr>
          <w:rFonts w:ascii="Times New Roman" w:eastAsia="Times New Roman" w:hAnsi="Times New Roman" w:cs="Times New Roman"/>
          <w:b/>
          <w:bCs/>
          <w:sz w:val="24"/>
          <w:szCs w:val="24"/>
          <w:u w:val="single"/>
          <w:lang w:eastAsia="ru-RU"/>
        </w:rPr>
        <w:t>.</w:t>
      </w:r>
      <w:r w:rsidR="006E6594" w:rsidRPr="0066579E">
        <w:rPr>
          <w:rFonts w:ascii="Times New Roman" w:eastAsia="Times New Roman" w:hAnsi="Times New Roman" w:cs="Times New Roman"/>
          <w:sz w:val="24"/>
          <w:szCs w:val="24"/>
          <w:u w:val="single"/>
          <w:lang w:eastAsia="ru-RU"/>
        </w:rPr>
        <w:t> </w:t>
      </w:r>
      <w:r w:rsidR="006E6594" w:rsidRPr="0066579E">
        <w:rPr>
          <w:rFonts w:ascii="Times New Roman" w:eastAsia="Times New Roman" w:hAnsi="Times New Roman" w:cs="Times New Roman"/>
          <w:b/>
          <w:bCs/>
          <w:sz w:val="24"/>
          <w:szCs w:val="24"/>
          <w:u w:val="single"/>
          <w:lang w:eastAsia="ru-RU"/>
        </w:rPr>
        <w:t>Визначення проблем, на вирішення яких спрямована Програма</w:t>
      </w:r>
    </w:p>
    <w:p w:rsidR="0066579E" w:rsidRDefault="0066579E" w:rsidP="006E6594">
      <w:pPr>
        <w:shd w:val="clear" w:color="auto" w:fill="F7F6F4"/>
        <w:spacing w:after="0" w:line="240" w:lineRule="auto"/>
        <w:rPr>
          <w:rFonts w:ascii="Times New Roman" w:eastAsia="Times New Roman" w:hAnsi="Times New Roman" w:cs="Times New Roman"/>
          <w:b/>
          <w:bCs/>
          <w:sz w:val="24"/>
          <w:szCs w:val="24"/>
          <w:u w:val="single"/>
          <w:lang w:eastAsia="ru-RU"/>
        </w:rPr>
      </w:pP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Дошкільна освіта:</w:t>
      </w:r>
    </w:p>
    <w:p w:rsidR="005A27A5"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створення належних умов утримання дітей у закладах дошкільної освіти шляхом реконструкції та проведення ремонту приміщень дошкільних закладів; </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у разі необхідності, </w:t>
      </w:r>
      <w:r w:rsidR="006E6594" w:rsidRPr="00C865DE">
        <w:rPr>
          <w:rFonts w:ascii="Times New Roman" w:eastAsia="Times New Roman" w:hAnsi="Times New Roman" w:cs="Times New Roman"/>
          <w:sz w:val="24"/>
          <w:szCs w:val="24"/>
          <w:lang w:eastAsia="ru-RU"/>
        </w:rPr>
        <w:t>створення додаткових місць у функціонуючих закладах відповідно до потреби громади;</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стовідсоткове охоплення дошкільною освітою дітей п’ятирічного віку через урізноманітнення форм її здобуття;</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ігрових майданчиків на територіях закладів дошкільної освіти та технологічного обладнання на харчоблоках.</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Загальна середня освіта:</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удосконалення мережі </w:t>
      </w:r>
      <w:r w:rsidRPr="00C865DE">
        <w:rPr>
          <w:rFonts w:ascii="Times New Roman" w:eastAsia="Times New Roman" w:hAnsi="Times New Roman" w:cs="Times New Roman"/>
          <w:sz w:val="24"/>
          <w:szCs w:val="24"/>
          <w:lang w:eastAsia="ru-RU"/>
        </w:rPr>
        <w:t>закладів освіти територіальної громади</w:t>
      </w:r>
      <w:r w:rsidR="006E6594" w:rsidRPr="00C865DE">
        <w:rPr>
          <w:rFonts w:ascii="Times New Roman" w:eastAsia="Times New Roman" w:hAnsi="Times New Roman" w:cs="Times New Roman"/>
          <w:sz w:val="24"/>
          <w:szCs w:val="24"/>
          <w:lang w:eastAsia="ru-RU"/>
        </w:rPr>
        <w:t>;</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створення умов для профільного вивчення окремих навчальних предметів, якісної підготовки учнів до зовнішнього незалежного оцінювання;</w:t>
      </w:r>
    </w:p>
    <w:p w:rsidR="006E6594" w:rsidRPr="00C865DE" w:rsidRDefault="005A27A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створення нового освітнього простору, реконструкція спортивних майданчиків, харчоблоків.</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Професійна орієнтація учнівської молоді:</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координації та співпраці всіх соціальних інституцій, навчальних закладів, організацій, установ та окремих учасників профорієнтаційного процесу в межах </w:t>
      </w:r>
      <w:r w:rsidRPr="00C865DE">
        <w:rPr>
          <w:rFonts w:ascii="Times New Roman" w:eastAsia="Times New Roman" w:hAnsi="Times New Roman" w:cs="Times New Roman"/>
          <w:sz w:val="24"/>
          <w:szCs w:val="24"/>
          <w:lang w:eastAsia="ru-RU"/>
        </w:rPr>
        <w:t>регіону</w:t>
      </w:r>
      <w:r w:rsidR="006E6594" w:rsidRPr="00C865DE">
        <w:rPr>
          <w:rFonts w:ascii="Times New Roman" w:eastAsia="Times New Roman" w:hAnsi="Times New Roman" w:cs="Times New Roman"/>
          <w:sz w:val="24"/>
          <w:szCs w:val="24"/>
          <w:lang w:eastAsia="ru-RU"/>
        </w:rPr>
        <w:t>, а саме: дошкільних, загальноосвітніх, професійно-технічних навчальних закладів, центрів зайнятості, закладів охорони здоров’я, засобів масової інформації, батьків та інших;</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наступності, цілеспрямованості та безперервності профорієнтаційної роботи у навчальних закладах;</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застосування сучасних інноваційних технологій для профорієнтації учнівської молоді;</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підготовка педагогічних працівників до проведення профорієнтаційної роботи.</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Навчання дітей з особливими освітніми потребами:</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реінтеграція дітей з інтернатних закладів у сім’ї та організація їх інклюзивного й  інтегрованого навчання за місцем проживання;</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підвищення фахового рівня педагогів, які працюють з дітьми з особливими потребами в умовах інклюзивного навчального середовища;</w:t>
      </w:r>
    </w:p>
    <w:p w:rsidR="006E6594" w:rsidRPr="00C865DE" w:rsidRDefault="00607C35"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проведення роз’яснювальної роботи серед батьків щодо переваг інклюзивної освіти.</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Розвиток дитячого лідерського руху:</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розвиток різних напрямів виховної роботи через організацію діяльності органів учнівського самоврядування;</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налагодження співпраці органів учнівського самоврядування з державними органами влади та місцевого самоврядування з метою реалізації суспільно значущих  програм та проектів.</w:t>
      </w:r>
    </w:p>
    <w:p w:rsidR="006E6594" w:rsidRPr="00C865DE" w:rsidRDefault="00920F8B"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hyperlink r:id="rId8" w:anchor="_Toc289875629" w:history="1">
        <w:r w:rsidR="006E6594" w:rsidRPr="00C865DE">
          <w:rPr>
            <w:rFonts w:ascii="Times New Roman" w:eastAsia="Times New Roman" w:hAnsi="Times New Roman" w:cs="Times New Roman"/>
            <w:b/>
            <w:bCs/>
            <w:sz w:val="24"/>
            <w:szCs w:val="24"/>
            <w:u w:val="single"/>
            <w:lang w:eastAsia="ru-RU"/>
          </w:rPr>
          <w:t>Кадрове</w:t>
        </w:r>
      </w:hyperlink>
      <w:r w:rsidR="006E6594" w:rsidRPr="00C865DE">
        <w:rPr>
          <w:rFonts w:ascii="Times New Roman" w:eastAsia="Times New Roman" w:hAnsi="Times New Roman" w:cs="Times New Roman"/>
          <w:b/>
          <w:bCs/>
          <w:sz w:val="24"/>
          <w:szCs w:val="24"/>
          <w:u w:val="single"/>
          <w:lang w:eastAsia="ru-RU"/>
        </w:rPr>
        <w:t> забезпечення:</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зменшення кількості педагогічних кадрів пенсійного віку в ЗЗСО</w:t>
      </w:r>
      <w:r w:rsidRPr="00C865DE">
        <w:rPr>
          <w:rFonts w:ascii="Times New Roman" w:eastAsia="Times New Roman" w:hAnsi="Times New Roman" w:cs="Times New Roman"/>
          <w:sz w:val="24"/>
          <w:szCs w:val="24"/>
          <w:lang w:eastAsia="ru-RU"/>
        </w:rPr>
        <w:t xml:space="preserve"> та ЗДО</w:t>
      </w:r>
      <w:r w:rsidR="006E6594" w:rsidRPr="00C865DE">
        <w:rPr>
          <w:rFonts w:ascii="Times New Roman" w:eastAsia="Times New Roman" w:hAnsi="Times New Roman" w:cs="Times New Roman"/>
          <w:sz w:val="24"/>
          <w:szCs w:val="24"/>
          <w:lang w:eastAsia="ru-RU"/>
        </w:rPr>
        <w:t>;</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організація системної роботи  з резервом управлінських кадрів; </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залучення молодих спеціалістів до роботи в закладах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навчання керівників закладів за спеціальністю «Управління навчальним закладом»;</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розроблення та реалізація міжнародних, всеукраїнських та обласних  інноваційних програм і проектів в галузі освіти із залученням науково-методичної, фінансової, технічної допомоги міжнародних, всеукраїнських громадських організацій, асоціацій, фондів тощо.</w:t>
      </w:r>
    </w:p>
    <w:p w:rsidR="006E6594" w:rsidRPr="00C865DE" w:rsidRDefault="006E6594" w:rsidP="007F2E11">
      <w:pPr>
        <w:shd w:val="clear" w:color="auto" w:fill="F7F6F4"/>
        <w:spacing w:after="0" w:line="240" w:lineRule="auto"/>
        <w:ind w:firstLine="567"/>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Матеріально-технічне забезпечення:</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оснащення сучасним обладнанням навчальних кабінетів інформатики, хімії, біології, фізики, географії та математики;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lastRenderedPageBreak/>
        <w:t xml:space="preserve">- </w:t>
      </w:r>
      <w:r w:rsidR="006E6594" w:rsidRPr="00C865DE">
        <w:rPr>
          <w:rFonts w:ascii="Times New Roman" w:eastAsia="Times New Roman" w:hAnsi="Times New Roman" w:cs="Times New Roman"/>
          <w:sz w:val="24"/>
          <w:szCs w:val="24"/>
          <w:lang w:eastAsia="ru-RU"/>
        </w:rPr>
        <w:t>оновлення шкільних меблів, придбання спортивного інвентарю, меблів для їдалень, навчально-наочних посібників і лабораторного обладнання для закладів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придбання спортивного інвентарю, комп’ютерної, мультимедійної техніки, інтерактивних дошок, </w:t>
      </w:r>
      <w:proofErr w:type="spellStart"/>
      <w:r w:rsidR="006E6594" w:rsidRPr="00C865DE">
        <w:rPr>
          <w:rFonts w:ascii="Times New Roman" w:eastAsia="Times New Roman" w:hAnsi="Times New Roman" w:cs="Times New Roman"/>
          <w:sz w:val="24"/>
          <w:szCs w:val="24"/>
          <w:lang w:eastAsia="ru-RU"/>
        </w:rPr>
        <w:t>проєкторів</w:t>
      </w:r>
      <w:proofErr w:type="spellEnd"/>
      <w:r w:rsidR="006E6594" w:rsidRPr="00C865DE">
        <w:rPr>
          <w:rFonts w:ascii="Times New Roman" w:eastAsia="Times New Roman" w:hAnsi="Times New Roman" w:cs="Times New Roman"/>
          <w:sz w:val="24"/>
          <w:szCs w:val="24"/>
          <w:lang w:eastAsia="ru-RU"/>
        </w:rPr>
        <w:t xml:space="preserve"> і програмного забезпечення для закладів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проведення ремонту та оновлення  застарілої комп’ютерної техніки;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технологічного обладнання на харчоблоках;</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проведення капітальних та поточних ремонтів закладів освіти;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оновлення парку шкільних автобусів;</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виконання заходів протипожежної безпеки;</w:t>
      </w:r>
    </w:p>
    <w:p w:rsidR="006E6594" w:rsidRPr="00C865DE" w:rsidRDefault="00A6634B" w:rsidP="007F2E11">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реалізація заходів з енергозбереження.</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440466" w:rsidRDefault="003B283A"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440466">
        <w:rPr>
          <w:rFonts w:ascii="Times New Roman" w:eastAsia="Times New Roman" w:hAnsi="Times New Roman" w:cs="Times New Roman"/>
          <w:b/>
          <w:bCs/>
          <w:sz w:val="24"/>
          <w:szCs w:val="24"/>
          <w:u w:val="single"/>
          <w:lang w:eastAsia="ru-RU"/>
        </w:rPr>
        <w:t>4</w:t>
      </w:r>
      <w:r w:rsidR="006E6594" w:rsidRPr="00440466">
        <w:rPr>
          <w:rFonts w:ascii="Times New Roman" w:eastAsia="Times New Roman" w:hAnsi="Times New Roman" w:cs="Times New Roman"/>
          <w:b/>
          <w:bCs/>
          <w:sz w:val="24"/>
          <w:szCs w:val="24"/>
          <w:u w:val="single"/>
          <w:lang w:eastAsia="ru-RU"/>
        </w:rPr>
        <w:t>. Мета та завдання Програми</w:t>
      </w:r>
    </w:p>
    <w:p w:rsidR="00060F5B" w:rsidRPr="00C865DE" w:rsidRDefault="00060F5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b/>
          <w:bCs/>
          <w:sz w:val="24"/>
          <w:szCs w:val="24"/>
          <w:lang w:eastAsia="ru-RU"/>
        </w:rPr>
        <w:t>Метою</w:t>
      </w:r>
      <w:r w:rsidRPr="00C865DE">
        <w:rPr>
          <w:rFonts w:ascii="Times New Roman" w:eastAsia="Times New Roman" w:hAnsi="Times New Roman" w:cs="Times New Roman"/>
          <w:sz w:val="24"/>
          <w:szCs w:val="24"/>
          <w:lang w:eastAsia="ru-RU"/>
        </w:rPr>
        <w:t xml:space="preserve"> Програми є забезпечення розвитку освіти </w:t>
      </w:r>
      <w:r w:rsidR="00060F5B" w:rsidRPr="00C865DE">
        <w:rPr>
          <w:rFonts w:ascii="Times New Roman" w:eastAsia="Times New Roman" w:hAnsi="Times New Roman" w:cs="Times New Roman"/>
          <w:sz w:val="24"/>
          <w:szCs w:val="24"/>
          <w:lang w:eastAsia="ru-RU"/>
        </w:rPr>
        <w:t xml:space="preserve">Литовезької </w:t>
      </w:r>
      <w:r w:rsidRPr="00C865DE">
        <w:rPr>
          <w:rFonts w:ascii="Times New Roman" w:eastAsia="Times New Roman" w:hAnsi="Times New Roman" w:cs="Times New Roman"/>
          <w:sz w:val="24"/>
          <w:szCs w:val="24"/>
          <w:lang w:eastAsia="ru-RU"/>
        </w:rPr>
        <w:t>територіальної громади та створення  умов для якісної освіти і справедливого доступу до неї, що відповідає актуальним і перспективним запитам особистості, суспільства, держави та міжнародним критеріям.</w:t>
      </w:r>
    </w:p>
    <w:p w:rsidR="006E6594" w:rsidRPr="00C865DE" w:rsidRDefault="006E6594"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Досягнення мети передбачає вирішення </w:t>
      </w:r>
      <w:r w:rsidRPr="00C865DE">
        <w:rPr>
          <w:rFonts w:ascii="Times New Roman" w:eastAsia="Times New Roman" w:hAnsi="Times New Roman" w:cs="Times New Roman"/>
          <w:b/>
          <w:bCs/>
          <w:sz w:val="24"/>
          <w:szCs w:val="24"/>
          <w:lang w:eastAsia="ru-RU"/>
        </w:rPr>
        <w:t>основних завдань</w:t>
      </w:r>
      <w:r w:rsidRPr="00C865DE">
        <w:rPr>
          <w:rFonts w:ascii="Times New Roman" w:eastAsia="Times New Roman" w:hAnsi="Times New Roman" w:cs="Times New Roman"/>
          <w:sz w:val="24"/>
          <w:szCs w:val="24"/>
          <w:lang w:eastAsia="ru-RU"/>
        </w:rPr>
        <w:t>:</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створення належних умов для функціонування </w:t>
      </w:r>
      <w:r w:rsidRPr="00C865DE">
        <w:rPr>
          <w:rFonts w:ascii="Times New Roman" w:eastAsia="Times New Roman" w:hAnsi="Times New Roman" w:cs="Times New Roman"/>
          <w:sz w:val="24"/>
          <w:szCs w:val="24"/>
          <w:lang w:eastAsia="ru-RU"/>
        </w:rPr>
        <w:t xml:space="preserve">закладів </w:t>
      </w:r>
      <w:r w:rsidR="006E6594" w:rsidRPr="00C865DE">
        <w:rPr>
          <w:rFonts w:ascii="Times New Roman" w:eastAsia="Times New Roman" w:hAnsi="Times New Roman" w:cs="Times New Roman"/>
          <w:sz w:val="24"/>
          <w:szCs w:val="24"/>
          <w:lang w:eastAsia="ru-RU"/>
        </w:rPr>
        <w:t xml:space="preserve">освіти </w:t>
      </w:r>
      <w:r w:rsidRPr="00C865DE">
        <w:rPr>
          <w:rFonts w:ascii="Times New Roman" w:eastAsia="Times New Roman" w:hAnsi="Times New Roman" w:cs="Times New Roman"/>
          <w:sz w:val="24"/>
          <w:szCs w:val="24"/>
          <w:lang w:eastAsia="ru-RU"/>
        </w:rPr>
        <w:t>територіальної громади</w:t>
      </w:r>
      <w:r w:rsidR="006E6594" w:rsidRPr="00C865DE">
        <w:rPr>
          <w:rFonts w:ascii="Times New Roman" w:eastAsia="Times New Roman" w:hAnsi="Times New Roman" w:cs="Times New Roman"/>
          <w:sz w:val="24"/>
          <w:szCs w:val="24"/>
          <w:lang w:eastAsia="ru-RU"/>
        </w:rPr>
        <w:t>, яка забезпечує розвиток, виховання і навчання дитини;</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розбудова безпечного і здорового освітнього середовища, яке забезпечує оволодіння учнями </w:t>
      </w:r>
      <w:proofErr w:type="spellStart"/>
      <w:r w:rsidR="006E6594" w:rsidRPr="00C865DE">
        <w:rPr>
          <w:rFonts w:ascii="Times New Roman" w:eastAsia="Times New Roman" w:hAnsi="Times New Roman" w:cs="Times New Roman"/>
          <w:sz w:val="24"/>
          <w:szCs w:val="24"/>
          <w:lang w:eastAsia="ru-RU"/>
        </w:rPr>
        <w:t>компетентностями</w:t>
      </w:r>
      <w:proofErr w:type="spellEnd"/>
      <w:r w:rsidR="006E6594" w:rsidRPr="00C865DE">
        <w:rPr>
          <w:rFonts w:ascii="Times New Roman" w:eastAsia="Times New Roman" w:hAnsi="Times New Roman" w:cs="Times New Roman"/>
          <w:sz w:val="24"/>
          <w:szCs w:val="24"/>
          <w:lang w:eastAsia="ru-RU"/>
        </w:rPr>
        <w:t>, необхідними для життя, формування культури безпечної та здорової поведінки;</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оптимізація мережі закладів освіти з урахуванням реальних потреб дітей, суспільних запитів і державних вимог;</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якісної освіти всіх рівнів та справедливого доступу до неї;</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запровадження проведення моніторингу якості освіти</w:t>
      </w:r>
      <w:r w:rsidRPr="00C865DE">
        <w:rPr>
          <w:rFonts w:ascii="Times New Roman" w:eastAsia="Times New Roman" w:hAnsi="Times New Roman" w:cs="Times New Roman"/>
          <w:sz w:val="24"/>
          <w:szCs w:val="24"/>
          <w:lang w:eastAsia="ru-RU"/>
        </w:rPr>
        <w:t xml:space="preserve"> в усіх закладах територіальної громади</w:t>
      </w:r>
      <w:r w:rsidR="006E6594" w:rsidRPr="00C865DE">
        <w:rPr>
          <w:rFonts w:ascii="Times New Roman" w:eastAsia="Times New Roman" w:hAnsi="Times New Roman" w:cs="Times New Roman"/>
          <w:sz w:val="24"/>
          <w:szCs w:val="24"/>
          <w:lang w:eastAsia="ru-RU"/>
        </w:rPr>
        <w:t>;</w:t>
      </w:r>
    </w:p>
    <w:p w:rsidR="006E6594" w:rsidRPr="00C865DE" w:rsidRDefault="00060F5B" w:rsidP="00440466">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модернізація матеріально-технічної бази закладів освіти.</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440466" w:rsidRDefault="003B283A"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440466">
        <w:rPr>
          <w:rFonts w:ascii="Times New Roman" w:eastAsia="Times New Roman" w:hAnsi="Times New Roman" w:cs="Times New Roman"/>
          <w:b/>
          <w:bCs/>
          <w:sz w:val="24"/>
          <w:szCs w:val="24"/>
          <w:u w:val="single"/>
          <w:lang w:eastAsia="ru-RU"/>
        </w:rPr>
        <w:t>5</w:t>
      </w:r>
      <w:r w:rsidR="006E6594" w:rsidRPr="00440466">
        <w:rPr>
          <w:rFonts w:ascii="Times New Roman" w:eastAsia="Times New Roman" w:hAnsi="Times New Roman" w:cs="Times New Roman"/>
          <w:b/>
          <w:bCs/>
          <w:sz w:val="24"/>
          <w:szCs w:val="24"/>
          <w:u w:val="single"/>
          <w:lang w:eastAsia="ru-RU"/>
        </w:rPr>
        <w:t>. Обґрунтування шляхів і засобів вирішення проблем</w:t>
      </w:r>
    </w:p>
    <w:p w:rsidR="00060F5B" w:rsidRPr="00C865DE" w:rsidRDefault="00060F5B"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Протягом останніх років у громаді спостерігається стабільність щодо належного охоплених дітей дошкільною освітою.</w:t>
      </w:r>
      <w:r w:rsidR="00546224" w:rsidRPr="00C865DE">
        <w:rPr>
          <w:rFonts w:ascii="Times New Roman" w:hAnsi="Times New Roman" w:cs="Times New Roman"/>
          <w:sz w:val="24"/>
          <w:szCs w:val="24"/>
        </w:rPr>
        <w:t xml:space="preserve"> Проте</w:t>
      </w:r>
      <w:r w:rsidRPr="00C865DE">
        <w:rPr>
          <w:rFonts w:ascii="Times New Roman" w:hAnsi="Times New Roman" w:cs="Times New Roman"/>
          <w:sz w:val="24"/>
          <w:szCs w:val="24"/>
        </w:rPr>
        <w:t xml:space="preserve"> спостерігається тенденція до зменшення кількості дітей дошкільного віку в громаді. У такій ситуації все-таки потрібно зберегти загальну кількість дошкільних закладів освіти, кількість місць, кількість груп</w:t>
      </w:r>
      <w:r w:rsidR="00546224" w:rsidRPr="00C865DE">
        <w:rPr>
          <w:rFonts w:ascii="Times New Roman" w:hAnsi="Times New Roman" w:cs="Times New Roman"/>
          <w:sz w:val="24"/>
          <w:szCs w:val="24"/>
        </w:rPr>
        <w:t xml:space="preserve"> та </w:t>
      </w:r>
      <w:r w:rsidRPr="00C865DE">
        <w:rPr>
          <w:rFonts w:ascii="Times New Roman" w:hAnsi="Times New Roman" w:cs="Times New Roman"/>
          <w:sz w:val="24"/>
          <w:szCs w:val="24"/>
        </w:rPr>
        <w:t>спрямувати зусилля для збільшення відсотка охоплення дітей дошкільного віку дошкільною освітою</w:t>
      </w:r>
      <w:r w:rsidR="00546224" w:rsidRPr="00C865DE">
        <w:rPr>
          <w:rFonts w:ascii="Times New Roman" w:hAnsi="Times New Roman" w:cs="Times New Roman"/>
          <w:sz w:val="24"/>
          <w:szCs w:val="24"/>
        </w:rPr>
        <w:t>.</w:t>
      </w:r>
      <w:r w:rsidRPr="00C865DE">
        <w:rPr>
          <w:rFonts w:ascii="Times New Roman" w:hAnsi="Times New Roman" w:cs="Times New Roman"/>
          <w:sz w:val="24"/>
          <w:szCs w:val="24"/>
        </w:rPr>
        <w:t> </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Мережа ЗЗСО включає </w:t>
      </w:r>
      <w:r w:rsidR="00546224" w:rsidRPr="00C865DE">
        <w:rPr>
          <w:rFonts w:ascii="Times New Roman" w:hAnsi="Times New Roman" w:cs="Times New Roman"/>
          <w:sz w:val="24"/>
          <w:szCs w:val="24"/>
        </w:rPr>
        <w:t xml:space="preserve">4 </w:t>
      </w:r>
      <w:r w:rsidRPr="00C865DE">
        <w:rPr>
          <w:rFonts w:ascii="Times New Roman" w:hAnsi="Times New Roman" w:cs="Times New Roman"/>
          <w:sz w:val="24"/>
          <w:szCs w:val="24"/>
        </w:rPr>
        <w:t>школи. Частина закладів з малою наповнюваністю учнів. Тому актуальною є проблема пониження ступеня окремих закладів освіти.</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У частині шкіл здійснюється поглиблене та профільне вивчення окремих предметів. Водночас недостатнім є вивчення на поглибленому рівні предметів природничо-математичного циклу. Для забезпечення наступності між ІІ і ІІІ ступенями навчання, розвитку навчально-пізнавальних і професійних інтересів, нахилів, здібностей і потреб учнів старшої школи необхідно розвивати мережу класів з поглибленим вивченням предметів, зокрема природничо-математичного циклу.</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Якісне викладання профільних навчальних предметів залежить від рівня забезпеченості навчальних закладів предметними кабінетами природничо-математичного циклу. Забезпечення закладів освіти комп’ютерною технікою, оновлення комп’ютерних класів – одна з основних проблем системи освіти громади. Арсенал наявної комп’ютерної </w:t>
      </w:r>
      <w:r w:rsidRPr="00C865DE">
        <w:rPr>
          <w:rFonts w:ascii="Times New Roman" w:hAnsi="Times New Roman" w:cs="Times New Roman"/>
          <w:sz w:val="24"/>
          <w:szCs w:val="24"/>
        </w:rPr>
        <w:lastRenderedPageBreak/>
        <w:t xml:space="preserve">техніки в закладах освіти потребує технічного оновлення та заміни, </w:t>
      </w:r>
      <w:r w:rsidR="00546224" w:rsidRPr="00C865DE">
        <w:rPr>
          <w:rFonts w:ascii="Times New Roman" w:hAnsi="Times New Roman" w:cs="Times New Roman"/>
          <w:sz w:val="24"/>
          <w:szCs w:val="24"/>
        </w:rPr>
        <w:t xml:space="preserve">значну частину </w:t>
      </w:r>
      <w:r w:rsidRPr="00C865DE">
        <w:rPr>
          <w:rFonts w:ascii="Times New Roman" w:hAnsi="Times New Roman" w:cs="Times New Roman"/>
          <w:sz w:val="24"/>
          <w:szCs w:val="24"/>
        </w:rPr>
        <w:t>становить техніка, термін придбання якої – понад 5 років.</w:t>
      </w:r>
    </w:p>
    <w:p w:rsidR="006E6594" w:rsidRPr="00C865DE" w:rsidRDefault="0054622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 xml:space="preserve">У громаді організовано </w:t>
      </w:r>
      <w:r w:rsidR="006E6594" w:rsidRPr="00C865DE">
        <w:rPr>
          <w:rFonts w:ascii="Times New Roman" w:hAnsi="Times New Roman" w:cs="Times New Roman"/>
          <w:sz w:val="24"/>
          <w:szCs w:val="24"/>
        </w:rPr>
        <w:t>підвезенням</w:t>
      </w:r>
      <w:r w:rsidRPr="00C865DE">
        <w:rPr>
          <w:rFonts w:ascii="Times New Roman" w:hAnsi="Times New Roman" w:cs="Times New Roman"/>
          <w:sz w:val="24"/>
          <w:szCs w:val="24"/>
        </w:rPr>
        <w:t xml:space="preserve"> здобувачів освіти </w:t>
      </w:r>
      <w:r w:rsidR="006E6594" w:rsidRPr="00C865DE">
        <w:rPr>
          <w:rFonts w:ascii="Times New Roman" w:hAnsi="Times New Roman" w:cs="Times New Roman"/>
          <w:sz w:val="24"/>
          <w:szCs w:val="24"/>
        </w:rPr>
        <w:t>шкільними автобусами</w:t>
      </w:r>
      <w:r w:rsidRPr="00C865DE">
        <w:rPr>
          <w:rFonts w:ascii="Times New Roman" w:hAnsi="Times New Roman" w:cs="Times New Roman"/>
          <w:sz w:val="24"/>
          <w:szCs w:val="24"/>
        </w:rPr>
        <w:t>, але п</w:t>
      </w:r>
      <w:r w:rsidR="006E6594" w:rsidRPr="00C865DE">
        <w:rPr>
          <w:rFonts w:ascii="Times New Roman" w:hAnsi="Times New Roman" w:cs="Times New Roman"/>
          <w:sz w:val="24"/>
          <w:szCs w:val="24"/>
        </w:rPr>
        <w:t>отребує оновлення парк шкільних автобусів.</w:t>
      </w:r>
    </w:p>
    <w:p w:rsidR="006E6594" w:rsidRPr="00C865DE" w:rsidRDefault="006E659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Однією з актуальних проблем є покращення здоров’я та рівня фізичної підготовленості дітей та учнівської мо</w:t>
      </w:r>
      <w:r w:rsidRPr="00C865DE">
        <w:rPr>
          <w:rFonts w:ascii="Times New Roman" w:hAnsi="Times New Roman" w:cs="Times New Roman"/>
          <w:sz w:val="24"/>
          <w:szCs w:val="24"/>
        </w:rPr>
        <w:softHyphen/>
        <w:t>лоді. Потребує уваги залучення школярів до занять усіма видами фізкультурно-оздоровчої, військово-патріотичної діяльності. Одним з засобів вирішення цієї проблеми є впровадження інноваційних технологій при проведенні фізкультурно-оздоровчої  та спортивно-масової, військово-патріотичної роботи в закладах освіти</w:t>
      </w:r>
      <w:r w:rsidR="00546224" w:rsidRPr="00C865DE">
        <w:rPr>
          <w:rFonts w:ascii="Times New Roman" w:hAnsi="Times New Roman" w:cs="Times New Roman"/>
          <w:sz w:val="24"/>
          <w:szCs w:val="24"/>
        </w:rPr>
        <w:t xml:space="preserve">. </w:t>
      </w:r>
      <w:r w:rsidRPr="00C865DE">
        <w:rPr>
          <w:rFonts w:ascii="Times New Roman" w:hAnsi="Times New Roman" w:cs="Times New Roman"/>
          <w:sz w:val="24"/>
          <w:szCs w:val="24"/>
        </w:rPr>
        <w:t>Важливою проблемою щодо покращення здоров'я та фізичної підготовленості учнів є н</w:t>
      </w:r>
      <w:r w:rsidR="00546224" w:rsidRPr="00C865DE">
        <w:rPr>
          <w:rFonts w:ascii="Times New Roman" w:hAnsi="Times New Roman" w:cs="Times New Roman"/>
          <w:sz w:val="24"/>
          <w:szCs w:val="24"/>
        </w:rPr>
        <w:t xml:space="preserve">евисокий </w:t>
      </w:r>
      <w:r w:rsidRPr="00C865DE">
        <w:rPr>
          <w:rFonts w:ascii="Times New Roman" w:hAnsi="Times New Roman" w:cs="Times New Roman"/>
          <w:sz w:val="24"/>
          <w:szCs w:val="24"/>
        </w:rPr>
        <w:t>рівень матеріально-технічного забезпечення спортивної інфраструктури закладів освіти.</w:t>
      </w:r>
    </w:p>
    <w:p w:rsidR="00546224" w:rsidRPr="00C865DE" w:rsidRDefault="00546224" w:rsidP="00440466">
      <w:pPr>
        <w:spacing w:after="0"/>
        <w:ind w:firstLine="567"/>
        <w:jc w:val="both"/>
        <w:rPr>
          <w:rFonts w:ascii="Times New Roman" w:hAnsi="Times New Roman" w:cs="Times New Roman"/>
          <w:sz w:val="24"/>
          <w:szCs w:val="24"/>
        </w:rPr>
      </w:pPr>
      <w:r w:rsidRPr="00C865DE">
        <w:rPr>
          <w:rFonts w:ascii="Times New Roman" w:hAnsi="Times New Roman" w:cs="Times New Roman"/>
          <w:sz w:val="24"/>
          <w:szCs w:val="24"/>
        </w:rPr>
        <w:t>У громаді розроблено заходи зі скорочення споживання природного газу, які передбачають комплексний підхід до вирішення проблем енергозбереження, зниження витрат енергоресурсів та підвищення ефективності їх обліку. Зважаючи на постійне підвищення цін на енергоносії, актуальним є завдання зниження витрат на енергоресурси за рахунок реалізації заходів з енергозбереження.</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A44012" w:rsidRDefault="003B283A"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A44012">
        <w:rPr>
          <w:rFonts w:ascii="Times New Roman" w:eastAsia="Times New Roman" w:hAnsi="Times New Roman" w:cs="Times New Roman"/>
          <w:b/>
          <w:bCs/>
          <w:sz w:val="24"/>
          <w:szCs w:val="24"/>
          <w:u w:val="single"/>
          <w:lang w:eastAsia="ru-RU"/>
        </w:rPr>
        <w:t>6</w:t>
      </w:r>
      <w:r w:rsidR="006E6594" w:rsidRPr="00A44012">
        <w:rPr>
          <w:rFonts w:ascii="Times New Roman" w:eastAsia="Times New Roman" w:hAnsi="Times New Roman" w:cs="Times New Roman"/>
          <w:b/>
          <w:bCs/>
          <w:sz w:val="24"/>
          <w:szCs w:val="24"/>
          <w:u w:val="single"/>
          <w:lang w:eastAsia="ru-RU"/>
        </w:rPr>
        <w:t>. Очікувані результати та ефективність виконання Програми</w:t>
      </w:r>
    </w:p>
    <w:p w:rsidR="008629F0" w:rsidRPr="00C865DE" w:rsidRDefault="008629F0" w:rsidP="006E6594">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рівного доступу до здобуття якісної освіти шляхом випереджувального розвитку закладів освіти регіону відповідно до сучасних викликів;</w:t>
      </w:r>
    </w:p>
    <w:p w:rsidR="00F13D57"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 оптимізація мережі закладів освіти; </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створення відповідних умов </w:t>
      </w:r>
      <w:r w:rsidR="00B00225" w:rsidRPr="00C865DE">
        <w:rPr>
          <w:rFonts w:ascii="Times New Roman" w:eastAsia="Times New Roman" w:hAnsi="Times New Roman" w:cs="Times New Roman"/>
          <w:sz w:val="24"/>
          <w:szCs w:val="24"/>
          <w:lang w:eastAsia="ru-RU"/>
        </w:rPr>
        <w:t xml:space="preserve">для </w:t>
      </w:r>
      <w:r w:rsidR="006E6594" w:rsidRPr="00C865DE">
        <w:rPr>
          <w:rFonts w:ascii="Times New Roman" w:eastAsia="Times New Roman" w:hAnsi="Times New Roman" w:cs="Times New Roman"/>
          <w:sz w:val="24"/>
          <w:szCs w:val="24"/>
          <w:lang w:eastAsia="ru-RU"/>
        </w:rPr>
        <w:t xml:space="preserve">охоплення дошкільною освітою </w:t>
      </w:r>
      <w:r w:rsidR="00B00225" w:rsidRPr="00C865DE">
        <w:rPr>
          <w:rFonts w:ascii="Times New Roman" w:eastAsia="Times New Roman" w:hAnsi="Times New Roman" w:cs="Times New Roman"/>
          <w:sz w:val="24"/>
          <w:szCs w:val="24"/>
          <w:lang w:eastAsia="ru-RU"/>
        </w:rPr>
        <w:t>максимальної кількості дітей громади</w:t>
      </w:r>
      <w:r w:rsidR="006E6594" w:rsidRPr="00C865DE">
        <w:rPr>
          <w:rFonts w:ascii="Times New Roman" w:eastAsia="Times New Roman" w:hAnsi="Times New Roman" w:cs="Times New Roman"/>
          <w:sz w:val="24"/>
          <w:szCs w:val="24"/>
          <w:lang w:eastAsia="ru-RU"/>
        </w:rPr>
        <w:t>;</w:t>
      </w:r>
    </w:p>
    <w:p w:rsidR="00F13D57"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умов для вибору учнями поглибленого вивчення окремих предметів відповідно до їхніх здібностей, інтересів; </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забезпечення підвищення кваліфікації педагогічних працівників </w:t>
      </w:r>
      <w:r w:rsidRPr="00C865DE">
        <w:rPr>
          <w:rFonts w:ascii="Times New Roman" w:eastAsia="Times New Roman" w:hAnsi="Times New Roman" w:cs="Times New Roman"/>
          <w:sz w:val="24"/>
          <w:szCs w:val="24"/>
          <w:lang w:eastAsia="ru-RU"/>
        </w:rPr>
        <w:t>громади</w:t>
      </w:r>
      <w:r w:rsidR="006E6594" w:rsidRPr="00C865DE">
        <w:rPr>
          <w:rFonts w:ascii="Times New Roman" w:eastAsia="Times New Roman" w:hAnsi="Times New Roman" w:cs="Times New Roman"/>
          <w:sz w:val="24"/>
          <w:szCs w:val="24"/>
          <w:lang w:eastAsia="ru-RU"/>
        </w:rPr>
        <w:t>;</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 xml:space="preserve">підвищення готовності педагогічних працівників та керівників освітніх закладів до </w:t>
      </w:r>
      <w:r w:rsidRPr="00C865DE">
        <w:rPr>
          <w:rFonts w:ascii="Times New Roman" w:eastAsia="Times New Roman" w:hAnsi="Times New Roman" w:cs="Times New Roman"/>
          <w:sz w:val="24"/>
          <w:szCs w:val="24"/>
          <w:lang w:eastAsia="ru-RU"/>
        </w:rPr>
        <w:t xml:space="preserve">подальшого </w:t>
      </w:r>
      <w:r w:rsidR="006E6594" w:rsidRPr="00C865DE">
        <w:rPr>
          <w:rFonts w:ascii="Times New Roman" w:eastAsia="Times New Roman" w:hAnsi="Times New Roman" w:cs="Times New Roman"/>
          <w:sz w:val="24"/>
          <w:szCs w:val="24"/>
          <w:lang w:eastAsia="ru-RU"/>
        </w:rPr>
        <w:t>впровадження Концептуальних засад Нової української школи;</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інформатизація навчально-виховного процесу, розвиток дистанційної освіти;</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забезпечення закладів загальної освіти корекційним обладнанням, засобами для індивідуального та інклюзивного навчання,</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матеріально-технічне забезпечення закладів освіти;</w:t>
      </w:r>
    </w:p>
    <w:p w:rsidR="00F13D57"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hAnsi="Times New Roman" w:cs="Times New Roman"/>
          <w:sz w:val="24"/>
          <w:szCs w:val="24"/>
        </w:rPr>
        <w:t>- зниження витрат на енергоресурси за рахунок реалізації заходів з енергозбереження;</w:t>
      </w:r>
    </w:p>
    <w:p w:rsidR="006E6594" w:rsidRPr="00C865DE" w:rsidRDefault="00F13D57"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 </w:t>
      </w:r>
      <w:r w:rsidR="006E6594" w:rsidRPr="00C865DE">
        <w:rPr>
          <w:rFonts w:ascii="Times New Roman" w:eastAsia="Times New Roman" w:hAnsi="Times New Roman" w:cs="Times New Roman"/>
          <w:sz w:val="24"/>
          <w:szCs w:val="24"/>
          <w:lang w:eastAsia="ru-RU"/>
        </w:rPr>
        <w:t>створення безпечного й здорового освітнього середовища.</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1C27D9" w:rsidRDefault="003B283A"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1C27D9">
        <w:rPr>
          <w:rFonts w:ascii="Times New Roman" w:eastAsia="Times New Roman" w:hAnsi="Times New Roman" w:cs="Times New Roman"/>
          <w:b/>
          <w:bCs/>
          <w:sz w:val="24"/>
          <w:szCs w:val="24"/>
          <w:u w:val="single"/>
          <w:lang w:eastAsia="ru-RU"/>
        </w:rPr>
        <w:t>7</w:t>
      </w:r>
      <w:r w:rsidR="006E6594" w:rsidRPr="001C27D9">
        <w:rPr>
          <w:rFonts w:ascii="Times New Roman" w:eastAsia="Times New Roman" w:hAnsi="Times New Roman" w:cs="Times New Roman"/>
          <w:b/>
          <w:bCs/>
          <w:sz w:val="24"/>
          <w:szCs w:val="24"/>
          <w:u w:val="single"/>
          <w:lang w:eastAsia="ru-RU"/>
        </w:rPr>
        <w:t>. Обсяги й джерела фінансування та терміни виконання Програми</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Фінансування Програми здійснюється за рахунок коштів державного, обласного  та місцевого бюджетів, а також інших джерел фінансування, не заборонених чинним законодавством України.</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Конкретні обсяги фінансування заходів Програми визначаються щороку у відповідних бюджетних розписах.</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Обсяг фінансування Програми уточнюється щороку під час складання </w:t>
      </w:r>
      <w:proofErr w:type="spellStart"/>
      <w:r w:rsidRPr="00C865DE">
        <w:rPr>
          <w:rFonts w:ascii="Times New Roman" w:eastAsia="Times New Roman" w:hAnsi="Times New Roman" w:cs="Times New Roman"/>
          <w:sz w:val="24"/>
          <w:szCs w:val="24"/>
          <w:lang w:eastAsia="ru-RU"/>
        </w:rPr>
        <w:t>проєкту</w:t>
      </w:r>
      <w:proofErr w:type="spellEnd"/>
      <w:r w:rsidRPr="00C865DE">
        <w:rPr>
          <w:rFonts w:ascii="Times New Roman" w:eastAsia="Times New Roman" w:hAnsi="Times New Roman" w:cs="Times New Roman"/>
          <w:sz w:val="24"/>
          <w:szCs w:val="24"/>
          <w:lang w:eastAsia="ru-RU"/>
        </w:rPr>
        <w:t xml:space="preserve"> бюджету громади на відповідний рік у межах прогнозних показників, доведених на галузь «Освіта», та можливостей дохідної частини місцевого бюджету, а також за рахунок державного, обласного бюджетів та інших джерел, не заборонених чинним законодавством.</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Терміни виконання Програми – 202</w:t>
      </w:r>
      <w:r w:rsidR="00B452ED" w:rsidRPr="00C865DE">
        <w:rPr>
          <w:rFonts w:ascii="Times New Roman" w:eastAsia="Times New Roman" w:hAnsi="Times New Roman" w:cs="Times New Roman"/>
          <w:sz w:val="24"/>
          <w:szCs w:val="24"/>
          <w:lang w:eastAsia="ru-RU"/>
        </w:rPr>
        <w:t>3</w:t>
      </w:r>
      <w:r w:rsidRPr="00C865DE">
        <w:rPr>
          <w:rFonts w:ascii="Times New Roman" w:eastAsia="Times New Roman" w:hAnsi="Times New Roman" w:cs="Times New Roman"/>
          <w:sz w:val="24"/>
          <w:szCs w:val="24"/>
          <w:lang w:eastAsia="ru-RU"/>
        </w:rPr>
        <w:t>-202</w:t>
      </w:r>
      <w:r w:rsidR="00B452ED" w:rsidRPr="00C865DE">
        <w:rPr>
          <w:rFonts w:ascii="Times New Roman" w:eastAsia="Times New Roman" w:hAnsi="Times New Roman" w:cs="Times New Roman"/>
          <w:sz w:val="24"/>
          <w:szCs w:val="24"/>
          <w:lang w:eastAsia="ru-RU"/>
        </w:rPr>
        <w:t>7</w:t>
      </w:r>
      <w:r w:rsidRPr="00C865DE">
        <w:rPr>
          <w:rFonts w:ascii="Times New Roman" w:eastAsia="Times New Roman" w:hAnsi="Times New Roman" w:cs="Times New Roman"/>
          <w:sz w:val="24"/>
          <w:szCs w:val="24"/>
          <w:lang w:eastAsia="ru-RU"/>
        </w:rPr>
        <w:t xml:space="preserve"> роки.</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lastRenderedPageBreak/>
        <w:t> </w:t>
      </w:r>
    </w:p>
    <w:p w:rsidR="006E6594" w:rsidRPr="001C27D9" w:rsidRDefault="003B283A" w:rsidP="00003F76">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1C27D9">
        <w:rPr>
          <w:rFonts w:ascii="Times New Roman" w:eastAsia="Times New Roman" w:hAnsi="Times New Roman" w:cs="Times New Roman"/>
          <w:b/>
          <w:bCs/>
          <w:sz w:val="24"/>
          <w:szCs w:val="24"/>
          <w:u w:val="single"/>
          <w:lang w:eastAsia="ru-RU"/>
        </w:rPr>
        <w:t>8</w:t>
      </w:r>
      <w:r w:rsidR="006E6594" w:rsidRPr="001C27D9">
        <w:rPr>
          <w:rFonts w:ascii="Times New Roman" w:eastAsia="Times New Roman" w:hAnsi="Times New Roman" w:cs="Times New Roman"/>
          <w:b/>
          <w:bCs/>
          <w:sz w:val="24"/>
          <w:szCs w:val="24"/>
          <w:u w:val="single"/>
          <w:lang w:eastAsia="ru-RU"/>
        </w:rPr>
        <w:t>. Координація виконання завдань і заходів Програми</w:t>
      </w:r>
    </w:p>
    <w:p w:rsidR="006E6594" w:rsidRPr="001C27D9" w:rsidRDefault="006E6594" w:rsidP="00003F76">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1C27D9">
        <w:rPr>
          <w:rFonts w:ascii="Times New Roman" w:eastAsia="Times New Roman" w:hAnsi="Times New Roman" w:cs="Times New Roman"/>
          <w:b/>
          <w:bCs/>
          <w:sz w:val="24"/>
          <w:szCs w:val="24"/>
          <w:u w:val="single"/>
          <w:lang w:eastAsia="ru-RU"/>
        </w:rPr>
        <w:t>та контроль за станом їх реалізації</w:t>
      </w:r>
    </w:p>
    <w:p w:rsidR="00B452ED" w:rsidRPr="00C865DE" w:rsidRDefault="00B452ED" w:rsidP="00003F76">
      <w:pPr>
        <w:shd w:val="clear" w:color="auto" w:fill="F7F6F4"/>
        <w:spacing w:after="0" w:line="240" w:lineRule="auto"/>
        <w:jc w:val="center"/>
        <w:rPr>
          <w:rFonts w:ascii="Times New Roman" w:eastAsia="Times New Roman" w:hAnsi="Times New Roman" w:cs="Times New Roman"/>
          <w:sz w:val="24"/>
          <w:szCs w:val="24"/>
          <w:lang w:eastAsia="ru-RU"/>
        </w:rPr>
      </w:pP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Контроль за виконанням завдань і заходів Програми здійснює постійна </w:t>
      </w:r>
      <w:r w:rsidR="00B452ED" w:rsidRPr="00C865DE">
        <w:rPr>
          <w:rFonts w:ascii="Times New Roman" w:eastAsia="Times New Roman" w:hAnsi="Times New Roman" w:cs="Times New Roman"/>
          <w:sz w:val="24"/>
          <w:szCs w:val="24"/>
          <w:lang w:eastAsia="ru-RU"/>
        </w:rPr>
        <w:t xml:space="preserve">комісія Литовезької сільської ради з питань </w:t>
      </w:r>
      <w:r w:rsidR="00003F76" w:rsidRPr="00C865DE">
        <w:rPr>
          <w:rFonts w:ascii="Times New Roman" w:hAnsi="Times New Roman" w:cs="Times New Roman"/>
          <w:sz w:val="24"/>
          <w:szCs w:val="24"/>
        </w:rPr>
        <w:t>освіти, фізичного виховання, культури, охорони здоров’я, соціальної політики, регламенту та депутатської етики</w:t>
      </w:r>
      <w:r w:rsidR="00003F76" w:rsidRPr="00C865DE">
        <w:rPr>
          <w:rFonts w:ascii="Times New Roman" w:eastAsia="Times New Roman" w:hAnsi="Times New Roman" w:cs="Times New Roman"/>
          <w:sz w:val="24"/>
          <w:szCs w:val="24"/>
          <w:lang w:eastAsia="ru-RU"/>
        </w:rPr>
        <w:t xml:space="preserve"> </w:t>
      </w:r>
      <w:r w:rsidR="00B452ED" w:rsidRPr="00C865DE">
        <w:rPr>
          <w:rFonts w:ascii="Times New Roman" w:eastAsia="Times New Roman" w:hAnsi="Times New Roman" w:cs="Times New Roman"/>
          <w:sz w:val="24"/>
          <w:szCs w:val="24"/>
          <w:lang w:eastAsia="ru-RU"/>
        </w:rPr>
        <w:t xml:space="preserve">та </w:t>
      </w:r>
      <w:r w:rsidRPr="00C865DE">
        <w:rPr>
          <w:rFonts w:ascii="Times New Roman" w:eastAsia="Times New Roman" w:hAnsi="Times New Roman" w:cs="Times New Roman"/>
          <w:sz w:val="24"/>
          <w:szCs w:val="24"/>
          <w:lang w:eastAsia="ru-RU"/>
        </w:rPr>
        <w:t xml:space="preserve">виконавчий комітет </w:t>
      </w:r>
      <w:r w:rsidR="00B452ED" w:rsidRPr="00C865DE">
        <w:rPr>
          <w:rFonts w:ascii="Times New Roman" w:eastAsia="Times New Roman" w:hAnsi="Times New Roman" w:cs="Times New Roman"/>
          <w:sz w:val="24"/>
          <w:szCs w:val="24"/>
          <w:lang w:eastAsia="ru-RU"/>
        </w:rPr>
        <w:t>Литовезької сільської ради</w:t>
      </w:r>
      <w:r w:rsidRPr="00C865DE">
        <w:rPr>
          <w:rFonts w:ascii="Times New Roman" w:eastAsia="Times New Roman" w:hAnsi="Times New Roman" w:cs="Times New Roman"/>
          <w:sz w:val="24"/>
          <w:szCs w:val="24"/>
          <w:lang w:eastAsia="ru-RU"/>
        </w:rPr>
        <w:t>.</w:t>
      </w:r>
    </w:p>
    <w:p w:rsidR="006E6594" w:rsidRPr="00C865DE" w:rsidRDefault="006E6594" w:rsidP="001C27D9">
      <w:pPr>
        <w:shd w:val="clear" w:color="auto" w:fill="F7F6F4"/>
        <w:spacing w:after="0" w:line="240" w:lineRule="auto"/>
        <w:ind w:firstLine="567"/>
        <w:jc w:val="both"/>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xml:space="preserve">З метою контролю за виконанням Програми </w:t>
      </w:r>
      <w:r w:rsidR="00003F76" w:rsidRPr="00C865DE">
        <w:rPr>
          <w:rFonts w:ascii="Times New Roman" w:eastAsia="Times New Roman" w:hAnsi="Times New Roman" w:cs="Times New Roman"/>
          <w:sz w:val="24"/>
          <w:szCs w:val="24"/>
          <w:lang w:eastAsia="ru-RU"/>
        </w:rPr>
        <w:t xml:space="preserve">гуманітарний відділ </w:t>
      </w:r>
      <w:r w:rsidRPr="00C865DE">
        <w:rPr>
          <w:rFonts w:ascii="Times New Roman" w:eastAsia="Times New Roman" w:hAnsi="Times New Roman" w:cs="Times New Roman"/>
          <w:sz w:val="24"/>
          <w:szCs w:val="24"/>
          <w:lang w:eastAsia="ru-RU"/>
        </w:rPr>
        <w:t xml:space="preserve">аналізує стан її виконання та щороку до </w:t>
      </w:r>
      <w:r w:rsidR="00003F76" w:rsidRPr="00C865DE">
        <w:rPr>
          <w:rFonts w:ascii="Times New Roman" w:eastAsia="Times New Roman" w:hAnsi="Times New Roman" w:cs="Times New Roman"/>
          <w:sz w:val="24"/>
          <w:szCs w:val="24"/>
          <w:lang w:eastAsia="ru-RU"/>
        </w:rPr>
        <w:t xml:space="preserve">01 </w:t>
      </w:r>
      <w:r w:rsidRPr="00C865DE">
        <w:rPr>
          <w:rFonts w:ascii="Times New Roman" w:eastAsia="Times New Roman" w:hAnsi="Times New Roman" w:cs="Times New Roman"/>
          <w:sz w:val="24"/>
          <w:szCs w:val="24"/>
          <w:lang w:eastAsia="ru-RU"/>
        </w:rPr>
        <w:t xml:space="preserve">січня надає </w:t>
      </w:r>
      <w:r w:rsidR="00003F76" w:rsidRPr="00C865DE">
        <w:rPr>
          <w:rFonts w:ascii="Times New Roman" w:eastAsia="Times New Roman" w:hAnsi="Times New Roman" w:cs="Times New Roman"/>
          <w:sz w:val="24"/>
          <w:szCs w:val="24"/>
          <w:lang w:eastAsia="ru-RU"/>
        </w:rPr>
        <w:t xml:space="preserve">Литовезькій сільській раді </w:t>
      </w:r>
      <w:r w:rsidRPr="00C865DE">
        <w:rPr>
          <w:rFonts w:ascii="Times New Roman" w:eastAsia="Times New Roman" w:hAnsi="Times New Roman" w:cs="Times New Roman"/>
          <w:sz w:val="24"/>
          <w:szCs w:val="24"/>
          <w:lang w:eastAsia="ru-RU"/>
        </w:rPr>
        <w:t>інформацію про виконання заходів, передбачених Програмою.</w:t>
      </w:r>
    </w:p>
    <w:p w:rsidR="006E6594" w:rsidRPr="00C865DE" w:rsidRDefault="006E6594" w:rsidP="006E6594">
      <w:pPr>
        <w:shd w:val="clear" w:color="auto" w:fill="F7F6F4"/>
        <w:spacing w:after="0" w:line="240" w:lineRule="auto"/>
        <w:ind w:left="-902"/>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1C27D9" w:rsidRDefault="003B283A" w:rsidP="00C722ED">
      <w:pPr>
        <w:shd w:val="clear" w:color="auto" w:fill="F7F6F4"/>
        <w:spacing w:after="0" w:line="240" w:lineRule="auto"/>
        <w:jc w:val="center"/>
        <w:rPr>
          <w:rFonts w:ascii="Times New Roman" w:eastAsia="Times New Roman" w:hAnsi="Times New Roman" w:cs="Times New Roman"/>
          <w:sz w:val="24"/>
          <w:szCs w:val="24"/>
          <w:u w:val="single"/>
          <w:lang w:eastAsia="ru-RU"/>
        </w:rPr>
      </w:pPr>
      <w:bookmarkStart w:id="3" w:name="_Toc289875610"/>
      <w:bookmarkStart w:id="4" w:name="_Toc289875371"/>
      <w:bookmarkEnd w:id="3"/>
      <w:r w:rsidRPr="001C27D9">
        <w:rPr>
          <w:rFonts w:ascii="Times New Roman" w:eastAsia="Times New Roman" w:hAnsi="Times New Roman" w:cs="Times New Roman"/>
          <w:b/>
          <w:bCs/>
          <w:sz w:val="24"/>
          <w:szCs w:val="24"/>
          <w:u w:val="single"/>
          <w:lang w:eastAsia="ru-RU"/>
        </w:rPr>
        <w:t xml:space="preserve">9. </w:t>
      </w:r>
      <w:r w:rsidR="006E6594" w:rsidRPr="001C27D9">
        <w:rPr>
          <w:rFonts w:ascii="Times New Roman" w:eastAsia="Times New Roman" w:hAnsi="Times New Roman" w:cs="Times New Roman"/>
          <w:b/>
          <w:bCs/>
          <w:sz w:val="24"/>
          <w:szCs w:val="24"/>
          <w:u w:val="single"/>
          <w:lang w:eastAsia="ru-RU"/>
        </w:rPr>
        <w:t>Напрями діяльності та заходи</w:t>
      </w:r>
      <w:bookmarkEnd w:id="4"/>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1C27D9">
        <w:rPr>
          <w:rFonts w:ascii="Times New Roman" w:eastAsia="Times New Roman" w:hAnsi="Times New Roman" w:cs="Times New Roman"/>
          <w:b/>
          <w:bCs/>
          <w:sz w:val="24"/>
          <w:szCs w:val="24"/>
          <w:u w:val="single"/>
          <w:lang w:eastAsia="ru-RU"/>
        </w:rPr>
        <w:t xml:space="preserve">Програми  розвитку освіти  </w:t>
      </w:r>
      <w:r w:rsidR="00A01CF4" w:rsidRPr="001C27D9">
        <w:rPr>
          <w:rFonts w:ascii="Times New Roman" w:eastAsia="Times New Roman" w:hAnsi="Times New Roman" w:cs="Times New Roman"/>
          <w:b/>
          <w:bCs/>
          <w:sz w:val="24"/>
          <w:szCs w:val="24"/>
          <w:u w:val="single"/>
          <w:lang w:eastAsia="ru-RU"/>
        </w:rPr>
        <w:t xml:space="preserve">Литовезької </w:t>
      </w:r>
      <w:r w:rsidRPr="001C27D9">
        <w:rPr>
          <w:rFonts w:ascii="Times New Roman" w:eastAsia="Times New Roman" w:hAnsi="Times New Roman" w:cs="Times New Roman"/>
          <w:b/>
          <w:bCs/>
          <w:sz w:val="24"/>
          <w:szCs w:val="24"/>
          <w:u w:val="single"/>
          <w:lang w:eastAsia="ru-RU"/>
        </w:rPr>
        <w:t>територіальної громади на 202</w:t>
      </w:r>
      <w:r w:rsidR="00A01CF4" w:rsidRPr="001C27D9">
        <w:rPr>
          <w:rFonts w:ascii="Times New Roman" w:eastAsia="Times New Roman" w:hAnsi="Times New Roman" w:cs="Times New Roman"/>
          <w:b/>
          <w:bCs/>
          <w:sz w:val="24"/>
          <w:szCs w:val="24"/>
          <w:u w:val="single"/>
          <w:lang w:eastAsia="ru-RU"/>
        </w:rPr>
        <w:t>3</w:t>
      </w:r>
      <w:r w:rsidRPr="001C27D9">
        <w:rPr>
          <w:rFonts w:ascii="Times New Roman" w:eastAsia="Times New Roman" w:hAnsi="Times New Roman" w:cs="Times New Roman"/>
          <w:b/>
          <w:bCs/>
          <w:sz w:val="24"/>
          <w:szCs w:val="24"/>
          <w:u w:val="single"/>
          <w:lang w:eastAsia="ru-RU"/>
        </w:rPr>
        <w:t>-202</w:t>
      </w:r>
      <w:r w:rsidR="00A01CF4" w:rsidRPr="001C27D9">
        <w:rPr>
          <w:rFonts w:ascii="Times New Roman" w:eastAsia="Times New Roman" w:hAnsi="Times New Roman" w:cs="Times New Roman"/>
          <w:b/>
          <w:bCs/>
          <w:sz w:val="24"/>
          <w:szCs w:val="24"/>
          <w:u w:val="single"/>
          <w:lang w:eastAsia="ru-RU"/>
        </w:rPr>
        <w:t>7</w:t>
      </w:r>
      <w:r w:rsidRPr="001C27D9">
        <w:rPr>
          <w:rFonts w:ascii="Times New Roman" w:eastAsia="Times New Roman" w:hAnsi="Times New Roman" w:cs="Times New Roman"/>
          <w:b/>
          <w:bCs/>
          <w:sz w:val="24"/>
          <w:szCs w:val="24"/>
          <w:u w:val="single"/>
          <w:lang w:eastAsia="ru-RU"/>
        </w:rPr>
        <w:t xml:space="preserve"> роки</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25614B">
      <w:pPr>
        <w:jc w:val="center"/>
        <w:rPr>
          <w:rFonts w:ascii="Times New Roman" w:hAnsi="Times New Roman" w:cs="Times New Roman"/>
          <w:b/>
          <w:sz w:val="24"/>
          <w:szCs w:val="24"/>
          <w:u w:val="single"/>
        </w:rPr>
      </w:pPr>
      <w:r w:rsidRPr="00C865DE">
        <w:rPr>
          <w:rFonts w:ascii="Times New Roman" w:hAnsi="Times New Roman" w:cs="Times New Roman"/>
          <w:b/>
          <w:sz w:val="24"/>
          <w:szCs w:val="24"/>
          <w:u w:val="single"/>
        </w:rPr>
        <w:t>Напрям 1. Дошкільна освіта</w:t>
      </w:r>
    </w:p>
    <w:tbl>
      <w:tblPr>
        <w:tblW w:w="9365"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7"/>
        <w:gridCol w:w="855"/>
        <w:gridCol w:w="1264"/>
        <w:gridCol w:w="923"/>
        <w:gridCol w:w="1778"/>
      </w:tblGrid>
      <w:tr w:rsidR="00C865DE" w:rsidRPr="00C865DE" w:rsidTr="0025614B">
        <w:trPr>
          <w:trHeight w:val="1147"/>
        </w:trPr>
        <w:tc>
          <w:tcPr>
            <w:tcW w:w="434" w:type="dxa"/>
            <w:tcBorders>
              <w:top w:val="outset" w:sz="6" w:space="0" w:color="auto"/>
              <w:left w:val="outset" w:sz="6" w:space="0" w:color="auto"/>
              <w:right w:val="outset" w:sz="6" w:space="0" w:color="auto"/>
            </w:tcBorders>
            <w:shd w:val="clear" w:color="auto" w:fill="F7F6F4"/>
            <w:vAlign w:val="center"/>
            <w:hideMark/>
          </w:tcPr>
          <w:p w:rsidR="0025614B" w:rsidRPr="00C865DE" w:rsidRDefault="006E6594" w:rsidP="0025614B">
            <w:pPr>
              <w:jc w:val="center"/>
              <w:rPr>
                <w:rFonts w:ascii="Times New Roman" w:hAnsi="Times New Roman" w:cs="Times New Roman"/>
                <w:b/>
                <w:sz w:val="18"/>
                <w:szCs w:val="18"/>
              </w:rPr>
            </w:pPr>
            <w:r w:rsidRPr="00C865DE">
              <w:rPr>
                <w:rFonts w:ascii="Times New Roman" w:hAnsi="Times New Roman" w:cs="Times New Roman"/>
                <w:sz w:val="18"/>
                <w:szCs w:val="18"/>
              </w:rPr>
              <w:t> </w:t>
            </w:r>
            <w:r w:rsidR="0025614B" w:rsidRPr="00C865DE">
              <w:rPr>
                <w:rFonts w:ascii="Times New Roman" w:hAnsi="Times New Roman" w:cs="Times New Roman"/>
                <w:b/>
                <w:sz w:val="18"/>
                <w:szCs w:val="18"/>
              </w:rPr>
              <w:t>№ з/п</w:t>
            </w:r>
          </w:p>
        </w:tc>
        <w:tc>
          <w:tcPr>
            <w:tcW w:w="1134"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7"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5"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64"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23"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78" w:type="dxa"/>
            <w:tcBorders>
              <w:top w:val="outset" w:sz="6" w:space="0" w:color="auto"/>
              <w:left w:val="outset" w:sz="6" w:space="0" w:color="auto"/>
              <w:right w:val="outset" w:sz="6" w:space="0" w:color="auto"/>
            </w:tcBorders>
            <w:shd w:val="clear" w:color="auto" w:fill="F7F6F4"/>
            <w:vAlign w:val="center"/>
            <w:hideMark/>
          </w:tcPr>
          <w:p w:rsidR="0025614B" w:rsidRPr="00C865DE" w:rsidRDefault="0025614B" w:rsidP="0025614B">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1C27D9">
        <w:trPr>
          <w:trHeight w:val="1367"/>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1.1.</w:t>
            </w:r>
          </w:p>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Удосконалення мережі дошкільних закладів освіти, збільшення охоплення дітей дошкільною освітою </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Удосконалення мережі ЗДО шляхом реконструкції, капітального ремонту; відкриття  груп короткотривалого перебування у ЗДО, створення за потреби додаткових місць у функціонуючих ЗДО</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w:t>
            </w: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Охоплення дітей різними формами дошкільної освіти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C722ED">
            <w:pPr>
              <w:rPr>
                <w:rFonts w:ascii="Times New Roman" w:hAnsi="Times New Roman" w:cs="Times New Roman"/>
                <w:sz w:val="18"/>
                <w:szCs w:val="18"/>
              </w:rPr>
            </w:pPr>
            <w:r w:rsidRPr="00C865DE">
              <w:rPr>
                <w:rFonts w:ascii="Times New Roman" w:hAnsi="Times New Roman" w:cs="Times New Roman"/>
                <w:sz w:val="18"/>
                <w:szCs w:val="18"/>
              </w:rPr>
              <w:t xml:space="preserve">Розширення спроможності дошкільних навчальних закладів щодо доступності їх послуг для дітей з особливими освітніми потребами та дітей з інвалідністю: упровадження інклюзивної освіти в </w:t>
            </w:r>
            <w:r w:rsidR="00652CEC" w:rsidRPr="00C865DE">
              <w:rPr>
                <w:rFonts w:ascii="Times New Roman" w:hAnsi="Times New Roman" w:cs="Times New Roman"/>
                <w:sz w:val="18"/>
                <w:szCs w:val="18"/>
              </w:rPr>
              <w:t>ЗДО</w:t>
            </w:r>
            <w:r w:rsidRPr="00C865DE">
              <w:rPr>
                <w:rFonts w:ascii="Times New Roman" w:hAnsi="Times New Roman" w:cs="Times New Roman"/>
                <w:sz w:val="18"/>
                <w:szCs w:val="18"/>
              </w:rPr>
              <w:t xml:space="preserve">, введення ставок асистентів вихователя в кожну інклюзивну групу </w:t>
            </w:r>
            <w:r w:rsidR="00C722ED">
              <w:rPr>
                <w:rFonts w:ascii="Times New Roman" w:hAnsi="Times New Roman" w:cs="Times New Roman"/>
                <w:sz w:val="18"/>
                <w:szCs w:val="18"/>
              </w:rPr>
              <w:t>(за потребою)</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дітей з особливими освітніми потребами та дітей з інвалідністю послугами дошкільної освіти</w:t>
            </w:r>
          </w:p>
        </w:tc>
      </w:tr>
      <w:tr w:rsidR="00C865DE" w:rsidRPr="00C865DE" w:rsidTr="001C27D9">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1.2.</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Збереження та зміцнення здоров’я дітей</w:t>
            </w:r>
            <w:r w:rsidRPr="00C865DE">
              <w:rPr>
                <w:rFonts w:ascii="Times New Roman" w:hAnsi="Times New Roman" w:cs="Times New Roman"/>
                <w:sz w:val="18"/>
                <w:szCs w:val="18"/>
              </w:rPr>
              <w:br/>
              <w:t>дошкільного віку</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Проведення фізкультурно-оздоровчої роботи  з дітьми дошкільного віку, придбання спортивного інвентарю</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Створення сучасної моделі фізкультурно-оздоровчої роботи  з дітьми дошкільного віку</w:t>
            </w:r>
          </w:p>
        </w:tc>
      </w:tr>
      <w:tr w:rsidR="00C865DE" w:rsidRPr="00C865DE" w:rsidTr="001C27D9">
        <w:trPr>
          <w:trHeight w:val="410"/>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Матеріальне забезпечення</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дошкільних навчальних закладів спортивним інвентарем та сучасними ігровими комплексами, майданчиками; меблями, комп'ютерною технікою, технологічним обладнанням по мірі фінансування</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дошкільні заклади спортивним інвентарем, спортивними комплексами, меблями, комп’ютерною технікою  </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Оснащення </w:t>
            </w:r>
            <w:proofErr w:type="spellStart"/>
            <w:r w:rsidRPr="00C865DE">
              <w:rPr>
                <w:rFonts w:ascii="Times New Roman" w:hAnsi="Times New Roman" w:cs="Times New Roman"/>
                <w:sz w:val="18"/>
                <w:szCs w:val="18"/>
              </w:rPr>
              <w:t>освіт</w:t>
            </w:r>
            <w:r w:rsidRPr="00C865DE">
              <w:rPr>
                <w:rFonts w:ascii="Times New Roman" w:hAnsi="Times New Roman" w:cs="Times New Roman"/>
                <w:sz w:val="18"/>
                <w:szCs w:val="18"/>
              </w:rPr>
              <w:softHyphen/>
              <w:t>ньо-виховного</w:t>
            </w:r>
            <w:proofErr w:type="spellEnd"/>
            <w:r w:rsidRPr="00C865DE">
              <w:rPr>
                <w:rFonts w:ascii="Times New Roman" w:hAnsi="Times New Roman" w:cs="Times New Roman"/>
                <w:sz w:val="18"/>
                <w:szCs w:val="18"/>
              </w:rPr>
              <w:t xml:space="preserve"> процесу дошкільних навчальних закладів відпо</w:t>
            </w:r>
            <w:r w:rsidRPr="00C865DE">
              <w:rPr>
                <w:rFonts w:ascii="Times New Roman" w:hAnsi="Times New Roman" w:cs="Times New Roman"/>
                <w:sz w:val="18"/>
                <w:szCs w:val="18"/>
              </w:rPr>
              <w:softHyphen/>
              <w:t xml:space="preserve">відно до </w:t>
            </w:r>
            <w:r w:rsidR="00B23F6D" w:rsidRPr="00C865DE">
              <w:rPr>
                <w:rFonts w:ascii="Times New Roman" w:hAnsi="Times New Roman" w:cs="Times New Roman"/>
                <w:sz w:val="18"/>
                <w:szCs w:val="18"/>
              </w:rPr>
              <w:t>«</w:t>
            </w:r>
            <w:r w:rsidRPr="00C865DE">
              <w:rPr>
                <w:rFonts w:ascii="Times New Roman" w:hAnsi="Times New Roman" w:cs="Times New Roman"/>
                <w:sz w:val="18"/>
                <w:szCs w:val="18"/>
              </w:rPr>
              <w:t>Типового переліку обов’язкового облад</w:t>
            </w:r>
            <w:r w:rsidRPr="00C865DE">
              <w:rPr>
                <w:rFonts w:ascii="Times New Roman" w:hAnsi="Times New Roman" w:cs="Times New Roman"/>
                <w:sz w:val="18"/>
                <w:szCs w:val="18"/>
              </w:rPr>
              <w:softHyphen/>
              <w:t>нання, навчально-наочних по</w:t>
            </w:r>
            <w:r w:rsidRPr="00C865DE">
              <w:rPr>
                <w:rFonts w:ascii="Times New Roman" w:hAnsi="Times New Roman" w:cs="Times New Roman"/>
                <w:sz w:val="18"/>
                <w:szCs w:val="18"/>
              </w:rPr>
              <w:softHyphen/>
              <w:t>сіб</w:t>
            </w:r>
            <w:r w:rsidRPr="00C865DE">
              <w:rPr>
                <w:rFonts w:ascii="Times New Roman" w:hAnsi="Times New Roman" w:cs="Times New Roman"/>
                <w:sz w:val="18"/>
                <w:szCs w:val="18"/>
              </w:rPr>
              <w:softHyphen/>
              <w:t xml:space="preserve">ників та </w:t>
            </w:r>
            <w:r w:rsidRPr="00C865DE">
              <w:rPr>
                <w:rFonts w:ascii="Times New Roman" w:hAnsi="Times New Roman" w:cs="Times New Roman"/>
                <w:sz w:val="18"/>
                <w:szCs w:val="18"/>
              </w:rPr>
              <w:lastRenderedPageBreak/>
              <w:t>іграшок у дошкіль</w:t>
            </w:r>
            <w:r w:rsidRPr="00C865DE">
              <w:rPr>
                <w:rFonts w:ascii="Times New Roman" w:hAnsi="Times New Roman" w:cs="Times New Roman"/>
                <w:sz w:val="18"/>
                <w:szCs w:val="18"/>
              </w:rPr>
              <w:softHyphen/>
              <w:t>них навчальних закладах</w:t>
            </w:r>
            <w:r w:rsidR="00B23F6D" w:rsidRPr="00C865DE">
              <w:rPr>
                <w:rFonts w:ascii="Times New Roman" w:hAnsi="Times New Roman" w:cs="Times New Roman"/>
                <w:sz w:val="18"/>
                <w:szCs w:val="18"/>
              </w:rPr>
              <w:t xml:space="preserve">» </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Придбано відповідне обладнання, інвентар</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Оновлення ігрових майданчиків</w:t>
            </w:r>
            <w:r w:rsidR="00B23F6D" w:rsidRPr="00C865DE">
              <w:rPr>
                <w:rFonts w:ascii="Times New Roman" w:hAnsi="Times New Roman" w:cs="Times New Roman"/>
                <w:sz w:val="18"/>
                <w:szCs w:val="18"/>
              </w:rPr>
              <w:t xml:space="preserve"> на</w:t>
            </w:r>
            <w:r w:rsidRPr="00C865DE">
              <w:rPr>
                <w:rFonts w:ascii="Times New Roman" w:hAnsi="Times New Roman" w:cs="Times New Roman"/>
                <w:sz w:val="18"/>
                <w:szCs w:val="18"/>
              </w:rPr>
              <w:t xml:space="preserve"> територіях ЗДО</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8F1136" w:rsidRPr="00C865DE">
              <w:rPr>
                <w:rFonts w:ascii="Times New Roman" w:hAnsi="Times New Roman" w:cs="Times New Roman"/>
                <w:sz w:val="18"/>
                <w:szCs w:val="18"/>
              </w:rPr>
              <w:t>, керівники ЗДО</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Оновлено ігрові майданчики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дезінфекційними та мийними засобами, засобами індивідуального захисту, бактерицидними лампами, медикаментами</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Придбано відповідне обладнання </w:t>
            </w:r>
          </w:p>
        </w:tc>
      </w:tr>
      <w:tr w:rsidR="00C865DE" w:rsidRPr="00C865DE" w:rsidTr="001C27D9">
        <w:trPr>
          <w:trHeight w:val="1095"/>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1.4.</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 xml:space="preserve">Харчування вихованців закладів дошкільної освіти </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Організація харчування вихованців закладів дошкільної освіти за рахунок коштів міс</w:t>
            </w:r>
            <w:r w:rsidR="00B23F6D" w:rsidRPr="00C865DE">
              <w:rPr>
                <w:rFonts w:ascii="Times New Roman" w:hAnsi="Times New Roman" w:cs="Times New Roman"/>
                <w:sz w:val="18"/>
                <w:szCs w:val="18"/>
              </w:rPr>
              <w:t xml:space="preserve">цевого </w:t>
            </w:r>
            <w:r w:rsidRPr="00C865DE">
              <w:rPr>
                <w:rFonts w:ascii="Times New Roman" w:hAnsi="Times New Roman" w:cs="Times New Roman"/>
                <w:sz w:val="18"/>
                <w:szCs w:val="18"/>
              </w:rPr>
              <w:t>бюджету, батьків та інших джерел, не заборонених законодавством</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харчування вихованців</w:t>
            </w:r>
          </w:p>
        </w:tc>
      </w:tr>
      <w:tr w:rsidR="00C865DE" w:rsidRPr="00C865DE" w:rsidTr="001C27D9">
        <w:trPr>
          <w:trHeight w:val="19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дотримання натуральних норм харчування в дошкільних навчальних закладах за рахунок батьківських коштів та коштів</w:t>
            </w:r>
            <w:r w:rsidR="00B23F6D" w:rsidRPr="00C865DE">
              <w:rPr>
                <w:rFonts w:ascii="Times New Roman" w:hAnsi="Times New Roman" w:cs="Times New Roman"/>
                <w:sz w:val="18"/>
                <w:szCs w:val="18"/>
              </w:rPr>
              <w:t xml:space="preserve"> місцевого </w:t>
            </w:r>
            <w:r w:rsidRPr="00C865DE">
              <w:rPr>
                <w:rFonts w:ascii="Times New Roman" w:hAnsi="Times New Roman" w:cs="Times New Roman"/>
                <w:sz w:val="18"/>
                <w:szCs w:val="18"/>
              </w:rPr>
              <w:t>бюджету</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8F1136" w:rsidRPr="00C865DE">
              <w:rPr>
                <w:rFonts w:ascii="Times New Roman" w:hAnsi="Times New Roman" w:cs="Times New Roman"/>
                <w:sz w:val="18"/>
                <w:szCs w:val="18"/>
              </w:rPr>
              <w:t>, керівники ЗДО</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дотримання натуральних норм харчування</w:t>
            </w:r>
          </w:p>
        </w:tc>
      </w:tr>
      <w:tr w:rsidR="00C865DE" w:rsidRPr="00C865DE" w:rsidTr="001C27D9">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1.5.</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Протипожежна безпека</w:t>
            </w:r>
          </w:p>
        </w:tc>
        <w:tc>
          <w:tcPr>
            <w:tcW w:w="2977"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Виконання заходів з протипожежної безпеки в закладах дошкільної освіти</w:t>
            </w:r>
          </w:p>
        </w:tc>
        <w:tc>
          <w:tcPr>
            <w:tcW w:w="855"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5614B"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64" w:type="dxa"/>
            <w:tcBorders>
              <w:top w:val="outset" w:sz="6" w:space="0" w:color="auto"/>
              <w:left w:val="outset" w:sz="6" w:space="0" w:color="auto"/>
              <w:bottom w:val="outset" w:sz="6" w:space="0" w:color="auto"/>
              <w:right w:val="outset" w:sz="6" w:space="0" w:color="auto"/>
            </w:tcBorders>
            <w:shd w:val="clear" w:color="auto" w:fill="F7F6F4"/>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8F1136" w:rsidRPr="00C865DE">
              <w:rPr>
                <w:rFonts w:ascii="Times New Roman" w:hAnsi="Times New Roman" w:cs="Times New Roman"/>
                <w:sz w:val="18"/>
                <w:szCs w:val="18"/>
              </w:rPr>
              <w:t>, керівники ЗДО</w:t>
            </w:r>
          </w:p>
          <w:p w:rsidR="00284781" w:rsidRPr="00C865DE" w:rsidRDefault="00284781" w:rsidP="001C27D9">
            <w:pPr>
              <w:rPr>
                <w:rFonts w:ascii="Times New Roman" w:hAnsi="Times New Roman" w:cs="Times New Roman"/>
                <w:sz w:val="18"/>
                <w:szCs w:val="18"/>
              </w:rPr>
            </w:pPr>
          </w:p>
        </w:tc>
        <w:tc>
          <w:tcPr>
            <w:tcW w:w="923"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p>
        </w:tc>
        <w:tc>
          <w:tcPr>
            <w:tcW w:w="1778" w:type="dxa"/>
            <w:tcBorders>
              <w:top w:val="outset" w:sz="6" w:space="0" w:color="auto"/>
              <w:left w:val="outset" w:sz="6" w:space="0" w:color="auto"/>
              <w:bottom w:val="outset" w:sz="6" w:space="0" w:color="auto"/>
              <w:right w:val="outset" w:sz="6" w:space="0" w:color="auto"/>
            </w:tcBorders>
            <w:shd w:val="clear" w:color="auto" w:fill="F7F6F4"/>
            <w:hideMark/>
          </w:tcPr>
          <w:p w:rsidR="00284781" w:rsidRPr="00C865DE" w:rsidRDefault="00284781" w:rsidP="001C27D9">
            <w:pPr>
              <w:rPr>
                <w:rFonts w:ascii="Times New Roman" w:hAnsi="Times New Roman" w:cs="Times New Roman"/>
                <w:sz w:val="18"/>
                <w:szCs w:val="18"/>
              </w:rPr>
            </w:pPr>
            <w:r w:rsidRPr="00C865DE">
              <w:rPr>
                <w:rFonts w:ascii="Times New Roman" w:hAnsi="Times New Roman" w:cs="Times New Roman"/>
                <w:sz w:val="18"/>
                <w:szCs w:val="18"/>
              </w:rPr>
              <w:t>Створено безпечні умови перебування вихованців у закладах освіти</w:t>
            </w:r>
          </w:p>
        </w:tc>
      </w:tr>
    </w:tbl>
    <w:p w:rsidR="006E6594" w:rsidRPr="00C865DE" w:rsidRDefault="006E6594" w:rsidP="00284781">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C865DE" w:rsidRDefault="006E6594" w:rsidP="00485C48">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Напрям 2. Загальна середня освіта</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201E97">
        <w:trPr>
          <w:trHeight w:val="1153"/>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421330" w:rsidRPr="00C865DE" w:rsidRDefault="00421330" w:rsidP="00201E97">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421330" w:rsidRPr="00C865DE" w:rsidRDefault="00421330" w:rsidP="00421330">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1C27D9">
        <w:trPr>
          <w:trHeight w:val="2718"/>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2.1.</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Модернізація закладів загальної середньої освіти </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Оптимізація мережі закладів загальної середньої освіти, класів з метою надання якісних освітніх послуг з урахуванням кількості учнів у населеному пункті</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1C27D9"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p w:rsidR="001C27D9" w:rsidRDefault="001C27D9" w:rsidP="001C27D9">
            <w:pPr>
              <w:rPr>
                <w:rFonts w:ascii="Times New Roman" w:hAnsi="Times New Roman" w:cs="Times New Roman"/>
                <w:sz w:val="18"/>
                <w:szCs w:val="18"/>
              </w:rPr>
            </w:pPr>
          </w:p>
          <w:p w:rsidR="00421330" w:rsidRPr="001C27D9" w:rsidRDefault="00421330" w:rsidP="001C27D9">
            <w:pPr>
              <w:jc w:val="center"/>
              <w:rPr>
                <w:rFonts w:ascii="Times New Roman" w:hAnsi="Times New Roman" w:cs="Times New Roman"/>
                <w:sz w:val="18"/>
                <w:szCs w:val="18"/>
              </w:rPr>
            </w:pP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Затверджено оптимальну мережу закладів освіти з урахуванням наявної та прогнозованої кількості учнів у населеному пункті,забезпечено  рівний доступу до якісної освіти дітям шкільного віку</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Розширення мережі закладів освіти з поглибленим вивченням предметів природничо-математичного циклу</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поглибленим вивченням окремих предметів учнів школи  ІІІ ступеня відповідно до їхніх нахилів і здібностей</w:t>
            </w:r>
          </w:p>
        </w:tc>
      </w:tr>
      <w:tr w:rsidR="00C865DE" w:rsidRPr="00C865DE" w:rsidTr="001C27D9">
        <w:trPr>
          <w:trHeight w:val="1686"/>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Розширення мережі інклюзивних класів у ЗЗСО, введення ставок асистентів учителя в кожен інклюзивний клас відповідно до потреби дитини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Створено відповідно до потреб кількість класів з інклюзивним навчанням, введено ставки асистентів учителя</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Збереження та відкриття відповідно до потреб мережі груп подовженого дня в закладах загальної середньої освіти за рахунок коштів місцевого бюджету</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8D17A3" w:rsidRPr="00C865DE" w:rsidRDefault="008D17A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834046" w:rsidP="001C27D9">
            <w:pPr>
              <w:rPr>
                <w:rFonts w:ascii="Times New Roman" w:hAnsi="Times New Roman" w:cs="Times New Roman"/>
                <w:sz w:val="18"/>
                <w:szCs w:val="18"/>
              </w:rPr>
            </w:pPr>
            <w:r w:rsidRPr="00C865DE">
              <w:rPr>
                <w:rFonts w:ascii="Times New Roman" w:hAnsi="Times New Roman" w:cs="Times New Roman"/>
                <w:sz w:val="18"/>
                <w:szCs w:val="18"/>
              </w:rPr>
              <w:t>М</w:t>
            </w:r>
            <w:r w:rsidR="00421330"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Відкрито групи продовженого для</w:t>
            </w:r>
          </w:p>
        </w:tc>
      </w:tr>
      <w:tr w:rsidR="00C865DE" w:rsidRPr="00C865DE" w:rsidTr="001C27D9">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фондів бібліотек навчальних закладів підручниками, навчальними посібниками і художньою літературою</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Придбання для шкільних бібліотек  підручників, навчальних посібників і художньої літератури, створення медіа-центрів, проведення книжкових доброчинних акцій</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Державний, </w:t>
            </w:r>
            <w:r w:rsidR="00421330" w:rsidRPr="00C865DE">
              <w:rPr>
                <w:rFonts w:ascii="Times New Roman" w:hAnsi="Times New Roman" w:cs="Times New Roman"/>
                <w:sz w:val="18"/>
                <w:szCs w:val="18"/>
              </w:rPr>
              <w:t>обласний, районний</w:t>
            </w:r>
            <w:r w:rsidRPr="00C865DE">
              <w:rPr>
                <w:rFonts w:ascii="Times New Roman" w:hAnsi="Times New Roman" w:cs="Times New Roman"/>
                <w:sz w:val="18"/>
                <w:szCs w:val="18"/>
              </w:rPr>
              <w:t xml:space="preserve"> та місцевий </w:t>
            </w:r>
            <w:r w:rsidR="00421330" w:rsidRPr="00C865DE">
              <w:rPr>
                <w:rFonts w:ascii="Times New Roman" w:hAnsi="Times New Roman" w:cs="Times New Roman"/>
                <w:sz w:val="18"/>
                <w:szCs w:val="18"/>
              </w:rPr>
              <w:t>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Поповнено бібліотечні фонди навчальних закладів, забезпечено комп’ютерною технікою</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Створення сучасних інформаційно-бібліотечних центрів у закладах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 xml:space="preserve">Обласний бюджет, </w:t>
            </w:r>
            <w:r w:rsidR="00DA7581" w:rsidRPr="00C865DE">
              <w:rPr>
                <w:rFonts w:ascii="Times New Roman" w:hAnsi="Times New Roman" w:cs="Times New Roman"/>
                <w:sz w:val="18"/>
                <w:szCs w:val="18"/>
              </w:rPr>
              <w:t>м</w:t>
            </w:r>
            <w:r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21330" w:rsidRPr="00C865DE" w:rsidRDefault="00421330" w:rsidP="001C27D9">
            <w:pPr>
              <w:rPr>
                <w:rFonts w:ascii="Times New Roman" w:hAnsi="Times New Roman" w:cs="Times New Roman"/>
                <w:sz w:val="18"/>
                <w:szCs w:val="18"/>
              </w:rPr>
            </w:pPr>
            <w:r w:rsidRPr="00C865DE">
              <w:rPr>
                <w:rFonts w:ascii="Times New Roman" w:hAnsi="Times New Roman" w:cs="Times New Roman"/>
                <w:sz w:val="18"/>
                <w:szCs w:val="18"/>
              </w:rPr>
              <w:t>Створено в окремих закладах сучасні інформаційно-бібліотечні центри</w:t>
            </w:r>
          </w:p>
        </w:tc>
      </w:tr>
      <w:tr w:rsidR="00C865DE" w:rsidRPr="00C865DE" w:rsidTr="001C27D9">
        <w:trPr>
          <w:trHeight w:val="1726"/>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Створення якісного освітнього середовища та нового освітнього простору</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сучасними навчальними предметними кабінетами закладів ІІІ ступеня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FB25DE" w:rsidP="001C27D9">
            <w:pPr>
              <w:rPr>
                <w:rFonts w:ascii="Times New Roman" w:hAnsi="Times New Roman" w:cs="Times New Roman"/>
                <w:sz w:val="18"/>
                <w:szCs w:val="18"/>
              </w:rPr>
            </w:pPr>
            <w:r w:rsidRPr="00C865DE">
              <w:rPr>
                <w:rFonts w:ascii="Times New Roman" w:hAnsi="Times New Roman" w:cs="Times New Roman"/>
                <w:sz w:val="18"/>
                <w:szCs w:val="18"/>
              </w:rPr>
              <w:t xml:space="preserve">Міністерство  освіти </w:t>
            </w:r>
            <w:r w:rsidR="0049593A" w:rsidRPr="00C865DE">
              <w:rPr>
                <w:rFonts w:ascii="Times New Roman" w:hAnsi="Times New Roman" w:cs="Times New Roman"/>
                <w:sz w:val="18"/>
                <w:szCs w:val="18"/>
              </w:rPr>
              <w:t xml:space="preserve">і науки </w:t>
            </w:r>
            <w:r w:rsidRPr="00C865DE">
              <w:rPr>
                <w:rFonts w:ascii="Times New Roman" w:hAnsi="Times New Roman" w:cs="Times New Roman"/>
                <w:sz w:val="18"/>
                <w:szCs w:val="18"/>
              </w:rPr>
              <w:t xml:space="preserve">України, </w:t>
            </w:r>
            <w:r w:rsidR="00DA7581" w:rsidRPr="00C865DE">
              <w:rPr>
                <w:rFonts w:ascii="Times New Roman" w:hAnsi="Times New Roman" w:cs="Times New Roman"/>
                <w:sz w:val="18"/>
                <w:szCs w:val="18"/>
              </w:rPr>
              <w:t xml:space="preserve"> управління освіти і науки ВОДА, гуманітарний відділ </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w:t>
            </w:r>
            <w:proofErr w:type="spellStart"/>
            <w:r w:rsidRPr="00C865DE">
              <w:rPr>
                <w:rFonts w:ascii="Times New Roman" w:hAnsi="Times New Roman" w:cs="Times New Roman"/>
                <w:sz w:val="18"/>
                <w:szCs w:val="18"/>
              </w:rPr>
              <w:t>заклададів</w:t>
            </w:r>
            <w:proofErr w:type="spellEnd"/>
            <w:r w:rsidRPr="00C865DE">
              <w:rPr>
                <w:rFonts w:ascii="Times New Roman" w:hAnsi="Times New Roman" w:cs="Times New Roman"/>
                <w:sz w:val="18"/>
                <w:szCs w:val="18"/>
              </w:rPr>
              <w:t xml:space="preserve"> ІІІ ступеня навчальними предметними кабінетами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Створення нового освітнього простору для учнів школи І ступеня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FB25DE" w:rsidP="001C27D9">
            <w:pPr>
              <w:rPr>
                <w:rFonts w:ascii="Times New Roman" w:hAnsi="Times New Roman" w:cs="Times New Roman"/>
                <w:sz w:val="18"/>
                <w:szCs w:val="18"/>
              </w:rPr>
            </w:pPr>
            <w:r w:rsidRPr="00C865DE">
              <w:rPr>
                <w:rFonts w:ascii="Times New Roman" w:hAnsi="Times New Roman" w:cs="Times New Roman"/>
                <w:sz w:val="18"/>
                <w:szCs w:val="18"/>
              </w:rPr>
              <w:t xml:space="preserve">Міністерство  освіти </w:t>
            </w:r>
            <w:r w:rsidR="0049593A" w:rsidRPr="00C865DE">
              <w:rPr>
                <w:rFonts w:ascii="Times New Roman" w:hAnsi="Times New Roman" w:cs="Times New Roman"/>
                <w:sz w:val="18"/>
                <w:szCs w:val="18"/>
              </w:rPr>
              <w:t xml:space="preserve">і науки </w:t>
            </w:r>
            <w:r w:rsidRPr="00C865DE">
              <w:rPr>
                <w:rFonts w:ascii="Times New Roman" w:hAnsi="Times New Roman" w:cs="Times New Roman"/>
                <w:sz w:val="18"/>
                <w:szCs w:val="18"/>
              </w:rPr>
              <w:t xml:space="preserve">України,  </w:t>
            </w:r>
            <w:r w:rsidR="00DA7581" w:rsidRPr="00C865DE">
              <w:rPr>
                <w:rFonts w:ascii="Times New Roman" w:hAnsi="Times New Roman" w:cs="Times New Roman"/>
                <w:sz w:val="18"/>
                <w:szCs w:val="18"/>
              </w:rPr>
              <w:t>управління освіти і науки ВОДА, 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Забезпечено усі класи школи І ступеня новими меблями, комп’ютерною технікою, дидактичним матеріалом</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Створення та модернізація  Web-сайтів гуманітарного відділу, закладів загальної середньої та дошкільної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03571" w:rsidRPr="00C865DE" w:rsidRDefault="00FB25DE" w:rsidP="001C27D9">
            <w:pPr>
              <w:rPr>
                <w:rFonts w:ascii="Times New Roman" w:hAnsi="Times New Roman" w:cs="Times New Roman"/>
                <w:sz w:val="18"/>
                <w:szCs w:val="18"/>
              </w:rPr>
            </w:pPr>
            <w:r w:rsidRPr="00C865DE">
              <w:rPr>
                <w:rFonts w:ascii="Times New Roman" w:hAnsi="Times New Roman" w:cs="Times New Roman"/>
                <w:sz w:val="18"/>
                <w:szCs w:val="18"/>
              </w:rPr>
              <w:t>Міністерство освіти</w:t>
            </w:r>
            <w:r w:rsidR="0049593A" w:rsidRPr="00C865DE">
              <w:rPr>
                <w:rFonts w:ascii="Times New Roman" w:hAnsi="Times New Roman" w:cs="Times New Roman"/>
                <w:sz w:val="18"/>
                <w:szCs w:val="18"/>
              </w:rPr>
              <w:t xml:space="preserve"> і</w:t>
            </w:r>
            <w:r w:rsidRPr="00C865DE">
              <w:rPr>
                <w:rFonts w:ascii="Times New Roman" w:hAnsi="Times New Roman" w:cs="Times New Roman"/>
                <w:sz w:val="18"/>
                <w:szCs w:val="18"/>
              </w:rPr>
              <w:t xml:space="preserve"> </w:t>
            </w:r>
            <w:r w:rsidR="0049593A" w:rsidRPr="00C865DE">
              <w:rPr>
                <w:rFonts w:ascii="Times New Roman" w:hAnsi="Times New Roman" w:cs="Times New Roman"/>
                <w:sz w:val="18"/>
                <w:szCs w:val="18"/>
              </w:rPr>
              <w:t xml:space="preserve">науки </w:t>
            </w:r>
            <w:r w:rsidRPr="00C865DE">
              <w:rPr>
                <w:rFonts w:ascii="Times New Roman" w:hAnsi="Times New Roman" w:cs="Times New Roman"/>
                <w:sz w:val="18"/>
                <w:szCs w:val="18"/>
              </w:rPr>
              <w:t xml:space="preserve">України,  </w:t>
            </w:r>
            <w:r w:rsidR="00DA7581" w:rsidRPr="00C865DE">
              <w:rPr>
                <w:rFonts w:ascii="Times New Roman" w:hAnsi="Times New Roman" w:cs="Times New Roman"/>
                <w:sz w:val="18"/>
                <w:szCs w:val="18"/>
              </w:rPr>
              <w:t>управління освіти і науки ВОДА, 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Модернізовано Web-сайти </w:t>
            </w:r>
            <w:r w:rsidR="00C03571" w:rsidRPr="00C865DE">
              <w:rPr>
                <w:rFonts w:ascii="Times New Roman" w:hAnsi="Times New Roman" w:cs="Times New Roman"/>
                <w:sz w:val="18"/>
                <w:szCs w:val="18"/>
              </w:rPr>
              <w:t xml:space="preserve">гуманітарного </w:t>
            </w:r>
            <w:r w:rsidRPr="00C865DE">
              <w:rPr>
                <w:rFonts w:ascii="Times New Roman" w:hAnsi="Times New Roman" w:cs="Times New Roman"/>
                <w:sz w:val="18"/>
                <w:szCs w:val="18"/>
              </w:rPr>
              <w:t>відділу, загальноосвітніх навчальних закладів</w:t>
            </w:r>
            <w:r w:rsidR="00C03571"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дошкільних навчальних закладів</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Придбання спортивного інвентарю, обладнання  для організації фізичного виховання школярів закладів загальної середньої освіти, реконструкція спортивних і тренажерних майданчиків на територіях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4E2A3C"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Оновлено спортивний інвентар</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Розроблення та реалізація заходів, спрямованих на запобігання та протидію </w:t>
            </w:r>
            <w:proofErr w:type="spellStart"/>
            <w:r w:rsidRPr="00C865DE">
              <w:rPr>
                <w:rFonts w:ascii="Times New Roman" w:hAnsi="Times New Roman" w:cs="Times New Roman"/>
                <w:sz w:val="18"/>
                <w:szCs w:val="18"/>
              </w:rPr>
              <w:t>булінгу</w:t>
            </w:r>
            <w:proofErr w:type="spellEnd"/>
            <w:r w:rsidRPr="00C865DE">
              <w:rPr>
                <w:rFonts w:ascii="Times New Roman" w:hAnsi="Times New Roman" w:cs="Times New Roman"/>
                <w:sz w:val="18"/>
                <w:szCs w:val="18"/>
              </w:rPr>
              <w:t xml:space="preserve"> (цькуванню) в </w:t>
            </w:r>
            <w:r w:rsidRPr="00C865DE">
              <w:rPr>
                <w:rFonts w:ascii="Times New Roman" w:hAnsi="Times New Roman" w:cs="Times New Roman"/>
                <w:sz w:val="18"/>
                <w:szCs w:val="18"/>
              </w:rPr>
              <w:lastRenderedPageBreak/>
              <w:t>закладах освіти та створення безпечного освітнього середовища</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BA07A8" w:rsidP="001C27D9">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w:t>
            </w:r>
            <w:r w:rsidRPr="00C865DE">
              <w:rPr>
                <w:rFonts w:ascii="Times New Roman" w:hAnsi="Times New Roman" w:cs="Times New Roman"/>
                <w:sz w:val="18"/>
                <w:szCs w:val="18"/>
              </w:rPr>
              <w:lastRenderedPageBreak/>
              <w:t>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w:t>
            </w:r>
            <w:r w:rsidR="00BA07A8"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Реалізовано заходи, спрямовані на створення безпечного </w:t>
            </w:r>
            <w:r w:rsidRPr="00C865DE">
              <w:rPr>
                <w:rFonts w:ascii="Times New Roman" w:hAnsi="Times New Roman" w:cs="Times New Roman"/>
                <w:sz w:val="18"/>
                <w:szCs w:val="18"/>
              </w:rPr>
              <w:lastRenderedPageBreak/>
              <w:t>освітнього середовища</w:t>
            </w:r>
          </w:p>
        </w:tc>
      </w:tr>
      <w:tr w:rsidR="00C865DE" w:rsidRPr="00C865DE" w:rsidTr="001C27D9">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lastRenderedPageBreak/>
              <w:t>2.4.</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Програма «Шкільний автобус»</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регулярного безоплатного підвезення до місць навчання і додому учнів, які проживають за межею пішохідної доступності до найближчого закладу освіти,  а також підвезення педагогічних працівників закладів загальної середньої освіти на роботу до закладу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підвезення учнів та педагогічних працівників шкільними автобусами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безоплатного підвезення учнів для проведення навчально-</w:t>
            </w:r>
            <w:proofErr w:type="spellStart"/>
            <w:r w:rsidRPr="00C865DE">
              <w:rPr>
                <w:rFonts w:ascii="Times New Roman" w:hAnsi="Times New Roman" w:cs="Times New Roman"/>
                <w:sz w:val="18"/>
                <w:szCs w:val="18"/>
              </w:rPr>
              <w:t>розвиткових</w:t>
            </w:r>
            <w:proofErr w:type="spellEnd"/>
            <w:r w:rsidRPr="00C865DE">
              <w:rPr>
                <w:rFonts w:ascii="Times New Roman" w:hAnsi="Times New Roman" w:cs="Times New Roman"/>
                <w:sz w:val="18"/>
                <w:szCs w:val="18"/>
              </w:rPr>
              <w:t>, корекційних занять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М</w:t>
            </w:r>
            <w:r w:rsidR="00DA7581"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підвезення учнів</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Забезпечення безоплатного підвезення шкільними автобусами учнів та педагогічних працівників на районні, обласні й Всеукраїнські масові заходи, пов’язані з навчально-виховним процесом (олімпіади, конкурси, турніри, фестивалі, спортивні змагання, тренінги, семінари, конференції, наради); для участі в профорієнтаційних заходах, для складання державної підсумкової атестації в формі ЗНО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71723" w:rsidRPr="00C865DE" w:rsidRDefault="00771723"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підвезення на відповідні заходи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Регулярне технічне обслуговування, ремонт шкільних автобусів (проведення техоглядів, страхування, придбання запчастин, паливно-мастильних матеріалів), проведення ремонтів шкільних автобусів на спеціалізованих автотранспортних ремонтних підприємствах</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2718A5"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Здійснюється технічне обслуговування шкільних автобусів, поточний і капітальний ремонти</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Підвезення організованих груп дітей на навчальні екскурсії шкільними автобусами (по мірі можливості) та транспортом приватних перевізників за рахунок коштів батьків та інших джерел, не заборонених законодавством</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2718A5"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Місцевий бюджет</w:t>
            </w:r>
            <w:r w:rsidR="002718A5" w:rsidRPr="00C865DE">
              <w:rPr>
                <w:rFonts w:ascii="Times New Roman" w:hAnsi="Times New Roman" w:cs="Times New Roman"/>
                <w:sz w:val="18"/>
                <w:szCs w:val="18"/>
              </w:rPr>
              <w:t>,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Організовуються екскурсії для учнів</w:t>
            </w:r>
          </w:p>
        </w:tc>
      </w:tr>
      <w:tr w:rsidR="00C865DE" w:rsidRPr="00C865DE" w:rsidTr="001C27D9">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Оновлення парку шкільних автобусів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2718A5" w:rsidP="001C27D9">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 xml:space="preserve">Державний, обласний, </w:t>
            </w:r>
            <w:r w:rsidR="002718A5" w:rsidRPr="00C865DE">
              <w:rPr>
                <w:rFonts w:ascii="Times New Roman" w:hAnsi="Times New Roman" w:cs="Times New Roman"/>
                <w:sz w:val="18"/>
                <w:szCs w:val="18"/>
              </w:rPr>
              <w:t xml:space="preserve">районний та </w:t>
            </w:r>
            <w:r w:rsidRPr="00C865DE">
              <w:rPr>
                <w:rFonts w:ascii="Times New Roman" w:hAnsi="Times New Roman" w:cs="Times New Roman"/>
                <w:sz w:val="18"/>
                <w:szCs w:val="18"/>
              </w:rPr>
              <w:t>місцев</w:t>
            </w:r>
            <w:r w:rsidR="002718A5" w:rsidRPr="00C865DE">
              <w:rPr>
                <w:rFonts w:ascii="Times New Roman" w:hAnsi="Times New Roman" w:cs="Times New Roman"/>
                <w:sz w:val="18"/>
                <w:szCs w:val="18"/>
              </w:rPr>
              <w:t>і</w:t>
            </w:r>
            <w:r w:rsidRPr="00C865DE">
              <w:rPr>
                <w:rFonts w:ascii="Times New Roman" w:hAnsi="Times New Roman" w:cs="Times New Roman"/>
                <w:sz w:val="18"/>
                <w:szCs w:val="18"/>
              </w:rPr>
              <w:t xml:space="preserve"> 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DA7581" w:rsidRPr="00C865DE" w:rsidRDefault="00DA7581" w:rsidP="001C27D9">
            <w:pPr>
              <w:rPr>
                <w:rFonts w:ascii="Times New Roman" w:hAnsi="Times New Roman" w:cs="Times New Roman"/>
                <w:sz w:val="18"/>
                <w:szCs w:val="18"/>
              </w:rPr>
            </w:pPr>
            <w:r w:rsidRPr="00C865DE">
              <w:rPr>
                <w:rFonts w:ascii="Times New Roman" w:hAnsi="Times New Roman" w:cs="Times New Roman"/>
                <w:sz w:val="18"/>
                <w:szCs w:val="18"/>
              </w:rPr>
              <w:t>Придбано шкільні автобуси</w:t>
            </w:r>
          </w:p>
        </w:tc>
      </w:tr>
    </w:tbl>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 xml:space="preserve">Напрям 3. Навчання дітей з особливими освітніми потребами </w:t>
      </w:r>
      <w:r w:rsidR="00C71547">
        <w:rPr>
          <w:rFonts w:ascii="Times New Roman" w:eastAsia="Times New Roman" w:hAnsi="Times New Roman" w:cs="Times New Roman"/>
          <w:b/>
          <w:bCs/>
          <w:sz w:val="24"/>
          <w:szCs w:val="24"/>
          <w:u w:val="single"/>
          <w:lang w:eastAsia="ru-RU"/>
        </w:rPr>
        <w:br/>
      </w:r>
      <w:r w:rsidRPr="00C865DE">
        <w:rPr>
          <w:rFonts w:ascii="Times New Roman" w:eastAsia="Times New Roman" w:hAnsi="Times New Roman" w:cs="Times New Roman"/>
          <w:b/>
          <w:bCs/>
          <w:sz w:val="24"/>
          <w:szCs w:val="24"/>
          <w:u w:val="single"/>
          <w:lang w:eastAsia="ru-RU"/>
        </w:rPr>
        <w:t>та оздоровлення дітей шкільного віку</w:t>
      </w:r>
    </w:p>
    <w:p w:rsidR="006E6594" w:rsidRPr="00C865DE" w:rsidRDefault="006E6594" w:rsidP="00721975">
      <w:pPr>
        <w:rPr>
          <w:rFonts w:ascii="Times New Roman" w:hAnsi="Times New Roman" w:cs="Times New Roman"/>
          <w:sz w:val="18"/>
          <w:szCs w:val="18"/>
        </w:rPr>
      </w:pPr>
      <w:r w:rsidRPr="00C865DE">
        <w:rPr>
          <w:lang w:eastAsia="ru-RU"/>
        </w:rPr>
        <w:t>  </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721975">
        <w:trPr>
          <w:trHeight w:val="1390"/>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lastRenderedPageBreak/>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721975" w:rsidRPr="00C865DE" w:rsidRDefault="00721975" w:rsidP="00201E97">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1975" w:rsidRPr="00C865DE" w:rsidRDefault="00721975" w:rsidP="00721975">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223242">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3.1.</w:t>
            </w:r>
          </w:p>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Удосконалення форм роботи з дітьми з особливими потребами</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Запровадження  варіативних моделей та форм організації освіти для дітей з особливими освітніми потребами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01E9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252410" w:rsidRPr="00C865DE">
              <w:rPr>
                <w:rFonts w:ascii="Times New Roman" w:hAnsi="Times New Roman" w:cs="Times New Roman"/>
                <w:sz w:val="18"/>
                <w:szCs w:val="18"/>
              </w:rPr>
              <w:t>, і</w:t>
            </w:r>
            <w:r w:rsidR="00721975" w:rsidRPr="00C865DE">
              <w:rPr>
                <w:rFonts w:ascii="Times New Roman" w:hAnsi="Times New Roman" w:cs="Times New Roman"/>
                <w:sz w:val="18"/>
                <w:szCs w:val="18"/>
              </w:rPr>
              <w:t>нклюзивно-ресурсний центр</w:t>
            </w:r>
            <w:r w:rsidRPr="00C865DE">
              <w:rPr>
                <w:rFonts w:ascii="Times New Roman" w:hAnsi="Times New Roman" w:cs="Times New Roman"/>
                <w:sz w:val="18"/>
                <w:szCs w:val="18"/>
              </w:rPr>
              <w:t xml:space="preserve"> (відповідно до угоди)</w:t>
            </w:r>
            <w:r w:rsidR="00252410" w:rsidRPr="00C865DE">
              <w:rPr>
                <w:rFonts w:ascii="Times New Roman" w:hAnsi="Times New Roman" w:cs="Times New Roman"/>
                <w:sz w:val="18"/>
                <w:szCs w:val="18"/>
              </w:rPr>
              <w:t>,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Охоплено комплексною реабілітацією та відповідним навчанням дітей  з особливими освітніми потребами шкільного віку</w:t>
            </w:r>
          </w:p>
        </w:tc>
      </w:tr>
      <w:tr w:rsidR="00C865DE" w:rsidRPr="00C865DE" w:rsidTr="00223242">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3.2.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Реінтеграція дітей у сім’ї за місцем проживання</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Надання консультацій педагогам та батькам у закладах освіти та в Інклюзивно-ресурсному центрі</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Забезпечено реалізацію конституційного права дітей на виховання  в сім’ї або родинному оточенні</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соціальної роботи з батьками, діти яких </w:t>
            </w:r>
            <w:proofErr w:type="spellStart"/>
            <w:r w:rsidRPr="00C865DE">
              <w:rPr>
                <w:rFonts w:ascii="Times New Roman" w:hAnsi="Times New Roman" w:cs="Times New Roman"/>
                <w:sz w:val="18"/>
                <w:szCs w:val="18"/>
              </w:rPr>
              <w:t>реінтегровані</w:t>
            </w:r>
            <w:proofErr w:type="spellEnd"/>
            <w:r w:rsidRPr="00C865DE">
              <w:rPr>
                <w:rFonts w:ascii="Times New Roman" w:hAnsi="Times New Roman" w:cs="Times New Roman"/>
                <w:sz w:val="18"/>
                <w:szCs w:val="18"/>
              </w:rPr>
              <w:t xml:space="preserve"> з інтернатних закладів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Проведено роботу з батьками, діти яких </w:t>
            </w:r>
            <w:proofErr w:type="spellStart"/>
            <w:r w:rsidRPr="00C865DE">
              <w:rPr>
                <w:rFonts w:ascii="Times New Roman" w:hAnsi="Times New Roman" w:cs="Times New Roman"/>
                <w:sz w:val="18"/>
                <w:szCs w:val="18"/>
              </w:rPr>
              <w:t>реінтегровані</w:t>
            </w:r>
            <w:proofErr w:type="spellEnd"/>
            <w:r w:rsidRPr="00C865DE">
              <w:rPr>
                <w:rFonts w:ascii="Times New Roman" w:hAnsi="Times New Roman" w:cs="Times New Roman"/>
                <w:sz w:val="18"/>
                <w:szCs w:val="18"/>
              </w:rPr>
              <w:t xml:space="preserve"> з </w:t>
            </w:r>
            <w:proofErr w:type="spellStart"/>
            <w:r w:rsidRPr="00C865DE">
              <w:rPr>
                <w:rFonts w:ascii="Times New Roman" w:hAnsi="Times New Roman" w:cs="Times New Roman"/>
                <w:sz w:val="18"/>
                <w:szCs w:val="18"/>
              </w:rPr>
              <w:t>інтернтаних</w:t>
            </w:r>
            <w:proofErr w:type="spellEnd"/>
            <w:r w:rsidRPr="00C865DE">
              <w:rPr>
                <w:rFonts w:ascii="Times New Roman" w:hAnsi="Times New Roman" w:cs="Times New Roman"/>
                <w:sz w:val="18"/>
                <w:szCs w:val="18"/>
              </w:rPr>
              <w:t xml:space="preserve"> закладів</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Забезпечення  соціально-психологічного супроводу  та патронату дітей, </w:t>
            </w:r>
            <w:proofErr w:type="spellStart"/>
            <w:r w:rsidRPr="00C865DE">
              <w:rPr>
                <w:rFonts w:ascii="Times New Roman" w:hAnsi="Times New Roman" w:cs="Times New Roman"/>
                <w:sz w:val="18"/>
                <w:szCs w:val="18"/>
              </w:rPr>
              <w:t>реінтегрованих</w:t>
            </w:r>
            <w:proofErr w:type="spellEnd"/>
            <w:r w:rsidRPr="00C865DE">
              <w:rPr>
                <w:rFonts w:ascii="Times New Roman" w:hAnsi="Times New Roman" w:cs="Times New Roman"/>
                <w:sz w:val="18"/>
                <w:szCs w:val="18"/>
              </w:rPr>
              <w:t xml:space="preserve"> з інтернатних закладів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52410"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Забезпечено  соціально-психологічний супровід  та патронаж, дітей </w:t>
            </w:r>
            <w:proofErr w:type="spellStart"/>
            <w:r w:rsidRPr="00C865DE">
              <w:rPr>
                <w:rFonts w:ascii="Times New Roman" w:hAnsi="Times New Roman" w:cs="Times New Roman"/>
                <w:sz w:val="18"/>
                <w:szCs w:val="18"/>
              </w:rPr>
              <w:t>реіонтегро-ваних</w:t>
            </w:r>
            <w:proofErr w:type="spellEnd"/>
            <w:r w:rsidRPr="00C865DE">
              <w:rPr>
                <w:rFonts w:ascii="Times New Roman" w:hAnsi="Times New Roman" w:cs="Times New Roman"/>
                <w:sz w:val="18"/>
                <w:szCs w:val="18"/>
              </w:rPr>
              <w:t xml:space="preserve"> з інтернатних закладів</w:t>
            </w:r>
          </w:p>
        </w:tc>
      </w:tr>
      <w:tr w:rsidR="00C865DE" w:rsidRPr="00C865DE" w:rsidTr="00223242">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3.3.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Створення умов для зміцнення фізичного та психічного здоров'я</w:t>
            </w:r>
            <w:r w:rsidRPr="00C865DE">
              <w:rPr>
                <w:rFonts w:ascii="Times New Roman" w:hAnsi="Times New Roman" w:cs="Times New Roman"/>
                <w:sz w:val="18"/>
                <w:szCs w:val="18"/>
              </w:rPr>
              <w:br/>
              <w:t>дітей, які потребують особливої соціальної  уваги та підтримки</w:t>
            </w:r>
          </w:p>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Забезпечення  доступу дітей з обмеженими фізичними можливостями до приміщень навчальних закладів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Створено  умови для доступу дітей з обмеженими фізичними можливостями до  приміщень навчальних закладів</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Забезпечення проведення щорічних медичних оглядів дітей, які потребують особливої соціальної  уваги та підтримки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Проведено щорічні медичні огляди дітей, які потребують особливої соціальної  уваги та підтримки</w:t>
            </w:r>
          </w:p>
        </w:tc>
      </w:tr>
      <w:tr w:rsidR="00C865DE" w:rsidRPr="00C865DE" w:rsidTr="00223242">
        <w:trPr>
          <w:trHeight w:val="1827"/>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Розширення мережі інклюзивних класів у закладах загальної середньої освіти та інклюзивних груп  у закладах дошкільної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757B2" w:rsidRPr="00C865DE" w:rsidRDefault="007757B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 xml:space="preserve">Відкрито класи з інклюзивним навчанням та </w:t>
            </w:r>
            <w:r w:rsidR="007757B2" w:rsidRPr="00C865DE">
              <w:rPr>
                <w:rFonts w:ascii="Times New Roman" w:hAnsi="Times New Roman" w:cs="Times New Roman"/>
                <w:sz w:val="18"/>
                <w:szCs w:val="18"/>
              </w:rPr>
              <w:t xml:space="preserve">виховні </w:t>
            </w:r>
            <w:r w:rsidRPr="00C865DE">
              <w:rPr>
                <w:rFonts w:ascii="Times New Roman" w:hAnsi="Times New Roman" w:cs="Times New Roman"/>
                <w:sz w:val="18"/>
                <w:szCs w:val="18"/>
              </w:rPr>
              <w:t xml:space="preserve"> групи для дітей особливими потребами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Введення додаткових посад асистентів вчителя та асистентів вихователя в інклюзивних класах та інклюзивних групах відповідно до чинних нормативів і потреб батьків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w:t>
            </w:r>
            <w:r w:rsidR="00721975"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Введено додаткові посади та збережено існуючі посади асистентів учителя</w:t>
            </w:r>
            <w:r w:rsidR="002450B7" w:rsidRPr="00C865DE">
              <w:rPr>
                <w:rFonts w:ascii="Times New Roman" w:hAnsi="Times New Roman" w:cs="Times New Roman"/>
                <w:sz w:val="18"/>
                <w:szCs w:val="18"/>
              </w:rPr>
              <w:t xml:space="preserve"> та асистентів вихователя</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Залучення дітей з особливими освітніми потребами до навчання в гуртках, секціях</w:t>
            </w:r>
            <w:r w:rsidR="002450B7" w:rsidRPr="00C865DE">
              <w:rPr>
                <w:rFonts w:ascii="Times New Roman" w:hAnsi="Times New Roman" w:cs="Times New Roman"/>
                <w:sz w:val="18"/>
                <w:szCs w:val="18"/>
              </w:rPr>
              <w:t xml:space="preserve"> </w:t>
            </w:r>
            <w:r w:rsidRPr="00C865DE">
              <w:rPr>
                <w:rFonts w:ascii="Times New Roman" w:hAnsi="Times New Roman" w:cs="Times New Roman"/>
                <w:sz w:val="18"/>
                <w:szCs w:val="18"/>
              </w:rPr>
              <w:t>та інших творчих об'єднаннях закладів загальної середньої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Залучено дітей до навчання в гуртках, секціях</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Залучення дітей з особливими освітніми потребами та дітей з інвалідністю до участі у виховних, культурно-масових та оздоровчих заходах дошкільних закладів</w:t>
            </w:r>
            <w:r w:rsidR="0019188D" w:rsidRPr="00C865DE">
              <w:rPr>
                <w:rFonts w:ascii="Times New Roman" w:hAnsi="Times New Roman" w:cs="Times New Roman"/>
                <w:sz w:val="18"/>
                <w:szCs w:val="18"/>
              </w:rPr>
              <w:t xml:space="preserve"> та закладів загальної середньої освіти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19188D"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Залучено дітей до виховних, оздоровчих заходів</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Надання методичної підтримки педагогам, які працюють з дітьми з особливими освітніми потребами в умовах інклюзивної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w:t>
            </w:r>
            <w:r w:rsidR="008D5DD7"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Надано методичну допомогу</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Проведення просвітницької роботи та підтримка батьків дітей з особливими освітніми потребами у визначенні та  отриманні доступу до освітніх послуг і задоволенні соціальних, емоційних та освітніх потреб дітей</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21975" w:rsidRPr="00C865DE" w:rsidRDefault="002450B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інклюзивно-ресурсний центр (відповідно до угоди)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w:t>
            </w:r>
            <w:r w:rsidR="008D5DD7"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1975" w:rsidRPr="00C865DE" w:rsidRDefault="00721975" w:rsidP="00223242">
            <w:pPr>
              <w:rPr>
                <w:rFonts w:ascii="Times New Roman" w:hAnsi="Times New Roman" w:cs="Times New Roman"/>
                <w:sz w:val="18"/>
                <w:szCs w:val="18"/>
              </w:rPr>
            </w:pPr>
            <w:r w:rsidRPr="00C865DE">
              <w:rPr>
                <w:rFonts w:ascii="Times New Roman" w:hAnsi="Times New Roman" w:cs="Times New Roman"/>
                <w:sz w:val="18"/>
                <w:szCs w:val="18"/>
              </w:rPr>
              <w:t>Проведено просвітницькі заходи</w:t>
            </w:r>
          </w:p>
        </w:tc>
      </w:tr>
      <w:tr w:rsidR="00C865DE" w:rsidRPr="00C865DE" w:rsidTr="00223242">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3.4.</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Оздоровлення та організований відпочинок  дітей шкільного віку в літній період</w:t>
            </w:r>
          </w:p>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Організація роботи пришкільних таборів на базі закладів загальної середньої освіти  для організованого відпочинку учнів у літній період. Забезпечення одноразового харчування вихованців пришкільних таборів за рахунок коштів місцевого бюджету</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8D5DD7" w:rsidRPr="00C865DE" w:rsidRDefault="008D5DD7" w:rsidP="00223242">
            <w:pPr>
              <w:rPr>
                <w:rFonts w:ascii="Times New Roman" w:hAnsi="Times New Roman" w:cs="Times New Roman"/>
                <w:sz w:val="18"/>
                <w:szCs w:val="18"/>
              </w:rPr>
            </w:pPr>
            <w:r w:rsidRPr="00C865DE">
              <w:rPr>
                <w:rFonts w:ascii="Times New Roman" w:hAnsi="Times New Roman" w:cs="Times New Roman"/>
                <w:sz w:val="18"/>
                <w:szCs w:val="18"/>
              </w:rPr>
              <w:t xml:space="preserve">Організовано роботу літніх пришкільних таборів </w:t>
            </w:r>
          </w:p>
        </w:tc>
      </w:tr>
    </w:tbl>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Default="006E6594" w:rsidP="006E6594">
      <w:pPr>
        <w:shd w:val="clear" w:color="auto" w:fill="F7F6F4"/>
        <w:spacing w:after="0" w:line="240" w:lineRule="auto"/>
        <w:jc w:val="center"/>
        <w:rPr>
          <w:rFonts w:ascii="Times New Roman" w:eastAsia="Times New Roman" w:hAnsi="Times New Roman" w:cs="Times New Roman"/>
          <w:b/>
          <w:bCs/>
          <w:sz w:val="24"/>
          <w:szCs w:val="24"/>
          <w:u w:val="single"/>
          <w:lang w:eastAsia="ru-RU"/>
        </w:rPr>
      </w:pPr>
      <w:r w:rsidRPr="00C865DE">
        <w:rPr>
          <w:rFonts w:ascii="Times New Roman" w:eastAsia="Times New Roman" w:hAnsi="Times New Roman" w:cs="Times New Roman"/>
          <w:b/>
          <w:bCs/>
          <w:sz w:val="24"/>
          <w:szCs w:val="24"/>
          <w:u w:val="single"/>
          <w:lang w:eastAsia="ru-RU"/>
        </w:rPr>
        <w:t>Напрям 4.  Позашкільна освіта</w:t>
      </w:r>
    </w:p>
    <w:p w:rsidR="00C66180" w:rsidRPr="00C865DE" w:rsidRDefault="00C66180"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E5705B">
        <w:trPr>
          <w:trHeight w:val="1264"/>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6E6594" w:rsidP="005D4983">
            <w:pPr>
              <w:jc w:val="center"/>
              <w:rPr>
                <w:rFonts w:ascii="Times New Roman" w:hAnsi="Times New Roman" w:cs="Times New Roman"/>
                <w:b/>
                <w:sz w:val="18"/>
                <w:szCs w:val="18"/>
              </w:rPr>
            </w:pPr>
            <w:r w:rsidRPr="00C865DE">
              <w:rPr>
                <w:rFonts w:ascii="Times New Roman" w:eastAsia="Times New Roman" w:hAnsi="Times New Roman" w:cs="Times New Roman"/>
                <w:sz w:val="24"/>
                <w:szCs w:val="24"/>
                <w:lang w:eastAsia="ru-RU"/>
              </w:rPr>
              <w:lastRenderedPageBreak/>
              <w:t> </w:t>
            </w:r>
            <w:r w:rsidR="00E5705B" w:rsidRPr="00C865DE">
              <w:rPr>
                <w:rFonts w:ascii="Times New Roman" w:hAnsi="Times New Roman" w:cs="Times New Roman"/>
                <w:b/>
                <w:sz w:val="18"/>
                <w:szCs w:val="18"/>
              </w:rPr>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tcPr>
          <w:p w:rsidR="00E5705B" w:rsidRPr="00C865DE" w:rsidRDefault="00E5705B"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223242">
        <w:trPr>
          <w:trHeight w:val="857"/>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4.1.</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Забезпечення якісної  позашкільної освіти</w:t>
            </w:r>
          </w:p>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Створення умов для розвитку учнівського самоврядування на базі закладів загальної середньої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A70F3"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Активізовано діяльності органів учнівського самоврядування</w:t>
            </w:r>
          </w:p>
        </w:tc>
      </w:tr>
      <w:tr w:rsidR="00C865DE" w:rsidRPr="00C865DE" w:rsidTr="00223242">
        <w:trPr>
          <w:trHeight w:val="118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Активізація роботи з оздоровчої рухової активності, покращення фізичного розвитку і фізичної підготовленості учнівської молоді</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Залучено учнів до масових спортивних заходів</w:t>
            </w:r>
          </w:p>
        </w:tc>
      </w:tr>
      <w:tr w:rsidR="00C865DE" w:rsidRPr="00C865DE" w:rsidTr="00223242">
        <w:trPr>
          <w:trHeight w:val="1171"/>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4.2.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Удосконалення  системи виховання відповідальних громадян із патріотичним і гуманістичним світоглядом в рамках дошкільної</w:t>
            </w:r>
            <w:r w:rsidR="00DB1F94"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 xml:space="preserve"> шкільної освіти</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Організація та проведення  заходів  з національно-патріотичного виховання  дітей та молоді</w:t>
            </w:r>
            <w:r w:rsidR="002B25C1" w:rsidRPr="00C865DE">
              <w:rPr>
                <w:rFonts w:ascii="Times New Roman" w:hAnsi="Times New Roman" w:cs="Times New Roman"/>
                <w:sz w:val="18"/>
                <w:szCs w:val="18"/>
              </w:rPr>
              <w:t xml:space="preserve"> </w:t>
            </w:r>
            <w:r w:rsidRPr="00C865DE">
              <w:rPr>
                <w:rFonts w:ascii="Times New Roman" w:hAnsi="Times New Roman" w:cs="Times New Roman"/>
                <w:sz w:val="18"/>
                <w:szCs w:val="18"/>
              </w:rPr>
              <w:t>в навчальних закладах</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2B25C1"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2B25C1"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Проведено заходи з національно-патріотичного</w:t>
            </w:r>
            <w:r w:rsidRPr="00C865DE">
              <w:rPr>
                <w:rFonts w:ascii="Times New Roman" w:hAnsi="Times New Roman" w:cs="Times New Roman"/>
                <w:sz w:val="18"/>
                <w:szCs w:val="18"/>
              </w:rPr>
              <w:br/>
              <w:t>виховання  у закладах освіти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5F5B2B" w:rsidP="00223242">
            <w:pPr>
              <w:rPr>
                <w:rFonts w:ascii="Times New Roman" w:hAnsi="Times New Roman" w:cs="Times New Roman"/>
                <w:sz w:val="18"/>
                <w:szCs w:val="18"/>
              </w:rPr>
            </w:pPr>
            <w:r w:rsidRPr="00C865DE">
              <w:rPr>
                <w:rFonts w:ascii="Times New Roman" w:hAnsi="Times New Roman" w:cs="Times New Roman"/>
                <w:sz w:val="18"/>
                <w:szCs w:val="18"/>
              </w:rPr>
              <w:t xml:space="preserve">Участь у </w:t>
            </w:r>
            <w:r w:rsidR="00400747" w:rsidRPr="00C865DE">
              <w:rPr>
                <w:rFonts w:ascii="Times New Roman" w:hAnsi="Times New Roman" w:cs="Times New Roman"/>
                <w:sz w:val="18"/>
                <w:szCs w:val="18"/>
              </w:rPr>
              <w:t xml:space="preserve">місцевому </w:t>
            </w:r>
            <w:r w:rsidR="00CB4DC7" w:rsidRPr="00C865DE">
              <w:rPr>
                <w:rFonts w:ascii="Times New Roman" w:hAnsi="Times New Roman" w:cs="Times New Roman"/>
                <w:sz w:val="18"/>
                <w:szCs w:val="18"/>
              </w:rPr>
              <w:t>етапі  Всеукраїнської дитячо-юнацької військово-патріотичної гри «Сокіл» («Джура»)</w:t>
            </w:r>
            <w:r w:rsidR="009A113E" w:rsidRPr="00C865DE">
              <w:rPr>
                <w:rFonts w:ascii="Times New Roman" w:hAnsi="Times New Roman" w:cs="Times New Roman"/>
                <w:sz w:val="18"/>
                <w:szCs w:val="18"/>
              </w:rPr>
              <w:t xml:space="preserve"> та інших</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9A113E"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w:t>
            </w:r>
            <w:r w:rsidR="00CB4DC7" w:rsidRPr="00C865DE">
              <w:rPr>
                <w:rFonts w:ascii="Times New Roman" w:hAnsi="Times New Roman" w:cs="Times New Roman"/>
                <w:sz w:val="18"/>
                <w:szCs w:val="18"/>
              </w:rPr>
              <w:t> </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9A113E" w:rsidP="00223242">
            <w:pPr>
              <w:rPr>
                <w:rFonts w:ascii="Times New Roman" w:hAnsi="Times New Roman" w:cs="Times New Roman"/>
                <w:sz w:val="18"/>
                <w:szCs w:val="18"/>
              </w:rPr>
            </w:pPr>
            <w:r w:rsidRPr="00C865DE">
              <w:rPr>
                <w:rFonts w:ascii="Times New Roman" w:hAnsi="Times New Roman" w:cs="Times New Roman"/>
                <w:sz w:val="18"/>
                <w:szCs w:val="18"/>
              </w:rPr>
              <w:t>М</w:t>
            </w:r>
            <w:r w:rsidR="00CB4DC7"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Проведено  місцевий</w:t>
            </w:r>
            <w:r w:rsidR="009A113E" w:rsidRPr="00C865DE">
              <w:rPr>
                <w:rFonts w:ascii="Times New Roman" w:hAnsi="Times New Roman" w:cs="Times New Roman"/>
                <w:sz w:val="18"/>
                <w:szCs w:val="18"/>
              </w:rPr>
              <w:t xml:space="preserve"> </w:t>
            </w:r>
            <w:r w:rsidRPr="00C865DE">
              <w:rPr>
                <w:rFonts w:ascii="Times New Roman" w:hAnsi="Times New Roman" w:cs="Times New Roman"/>
                <w:sz w:val="18"/>
                <w:szCs w:val="18"/>
              </w:rPr>
              <w:t>етап Всеукраїнської дитячо-юнацької військово-патріотичної гри «Сокіл» («Джура»)</w:t>
            </w:r>
            <w:r w:rsidR="009A113E" w:rsidRPr="00C865DE">
              <w:rPr>
                <w:rFonts w:ascii="Times New Roman" w:hAnsi="Times New Roman" w:cs="Times New Roman"/>
                <w:sz w:val="18"/>
                <w:szCs w:val="18"/>
              </w:rPr>
              <w:t xml:space="preserve"> т</w:t>
            </w:r>
            <w:r w:rsidRPr="00C865DE">
              <w:rPr>
                <w:rFonts w:ascii="Times New Roman" w:hAnsi="Times New Roman" w:cs="Times New Roman"/>
                <w:sz w:val="18"/>
                <w:szCs w:val="18"/>
              </w:rPr>
              <w:t>а інші заходи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Організація та проведення туристично-краєзн</w:t>
            </w:r>
            <w:r w:rsidR="00400747" w:rsidRPr="00C865DE">
              <w:rPr>
                <w:rFonts w:ascii="Times New Roman" w:hAnsi="Times New Roman" w:cs="Times New Roman"/>
                <w:sz w:val="18"/>
                <w:szCs w:val="18"/>
              </w:rPr>
              <w:t>а</w:t>
            </w:r>
            <w:r w:rsidRPr="00C865DE">
              <w:rPr>
                <w:rFonts w:ascii="Times New Roman" w:hAnsi="Times New Roman" w:cs="Times New Roman"/>
                <w:sz w:val="18"/>
                <w:szCs w:val="18"/>
              </w:rPr>
              <w:t>вчих, історико-краєзнавчих, історико-географічних, еколого-натуралістичних, археологічних, етнографічних експедицій, акцій, походів, краєзнавчих екскурсій стежками рідного краю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 </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М</w:t>
            </w:r>
            <w:r w:rsidR="00CB4DC7"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Проведено </w:t>
            </w:r>
            <w:proofErr w:type="spellStart"/>
            <w:r w:rsidRPr="00C865DE">
              <w:rPr>
                <w:rFonts w:ascii="Times New Roman" w:hAnsi="Times New Roman" w:cs="Times New Roman"/>
                <w:sz w:val="18"/>
                <w:szCs w:val="18"/>
              </w:rPr>
              <w:t>туристсько</w:t>
            </w:r>
            <w:proofErr w:type="spellEnd"/>
            <w:r w:rsidRPr="00C865DE">
              <w:rPr>
                <w:rFonts w:ascii="Times New Roman" w:hAnsi="Times New Roman" w:cs="Times New Roman"/>
                <w:sz w:val="18"/>
                <w:szCs w:val="18"/>
              </w:rPr>
              <w:t>-краєзнавчі, історико-</w:t>
            </w:r>
            <w:proofErr w:type="spellStart"/>
            <w:r w:rsidRPr="00C865DE">
              <w:rPr>
                <w:rFonts w:ascii="Times New Roman" w:hAnsi="Times New Roman" w:cs="Times New Roman"/>
                <w:sz w:val="18"/>
                <w:szCs w:val="18"/>
              </w:rPr>
              <w:t>краєз</w:t>
            </w:r>
            <w:proofErr w:type="spellEnd"/>
            <w:r w:rsidRPr="00C865DE">
              <w:rPr>
                <w:rFonts w:ascii="Times New Roman" w:hAnsi="Times New Roman" w:cs="Times New Roman"/>
                <w:sz w:val="18"/>
                <w:szCs w:val="18"/>
              </w:rPr>
              <w:t>-</w:t>
            </w:r>
            <w:proofErr w:type="spellStart"/>
            <w:r w:rsidRPr="00C865DE">
              <w:rPr>
                <w:rFonts w:ascii="Times New Roman" w:hAnsi="Times New Roman" w:cs="Times New Roman"/>
                <w:sz w:val="18"/>
                <w:szCs w:val="18"/>
              </w:rPr>
              <w:t>навчі</w:t>
            </w:r>
            <w:proofErr w:type="spellEnd"/>
            <w:r w:rsidRPr="00C865DE">
              <w:rPr>
                <w:rFonts w:ascii="Times New Roman" w:hAnsi="Times New Roman" w:cs="Times New Roman"/>
                <w:sz w:val="18"/>
                <w:szCs w:val="18"/>
              </w:rPr>
              <w:t>, історико-географічні, еколого-натуралістичні,</w:t>
            </w:r>
            <w:r w:rsidR="00400747" w:rsidRPr="00C865DE">
              <w:rPr>
                <w:rFonts w:ascii="Times New Roman" w:hAnsi="Times New Roman" w:cs="Times New Roman"/>
                <w:sz w:val="18"/>
                <w:szCs w:val="18"/>
              </w:rPr>
              <w:t xml:space="preserve"> </w:t>
            </w:r>
            <w:r w:rsidRPr="00C865DE">
              <w:rPr>
                <w:rFonts w:ascii="Times New Roman" w:hAnsi="Times New Roman" w:cs="Times New Roman"/>
                <w:sz w:val="18"/>
                <w:szCs w:val="18"/>
              </w:rPr>
              <w:t>археологічні, етнографічні експедиції, акції, походи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Проведення шкільних масових заходів з учнівською молоддю національно-патріотичного спрямування (конференцій, флеш-</w:t>
            </w:r>
            <w:proofErr w:type="spellStart"/>
            <w:r w:rsidRPr="00C865DE">
              <w:rPr>
                <w:rFonts w:ascii="Times New Roman" w:hAnsi="Times New Roman" w:cs="Times New Roman"/>
                <w:sz w:val="18"/>
                <w:szCs w:val="18"/>
              </w:rPr>
              <w:t>мобів</w:t>
            </w:r>
            <w:proofErr w:type="spellEnd"/>
            <w:r w:rsidRPr="00C865DE">
              <w:rPr>
                <w:rFonts w:ascii="Times New Roman" w:hAnsi="Times New Roman" w:cs="Times New Roman"/>
                <w:sz w:val="18"/>
                <w:szCs w:val="18"/>
              </w:rPr>
              <w:t>, змагань, фестивалів, акцій тощо)</w:t>
            </w:r>
          </w:p>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 </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CB4DC7" w:rsidRPr="00C865DE" w:rsidRDefault="00CB4DC7" w:rsidP="00223242">
            <w:pPr>
              <w:rPr>
                <w:rFonts w:ascii="Times New Roman" w:hAnsi="Times New Roman" w:cs="Times New Roman"/>
                <w:sz w:val="18"/>
                <w:szCs w:val="18"/>
              </w:rPr>
            </w:pPr>
            <w:r w:rsidRPr="00C865DE">
              <w:rPr>
                <w:rFonts w:ascii="Times New Roman" w:hAnsi="Times New Roman" w:cs="Times New Roman"/>
                <w:sz w:val="18"/>
                <w:szCs w:val="18"/>
              </w:rPr>
              <w:t>Проведено масові заходи з учнями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у закладах освіти інформаційно-просвітницьких та виховних заходів з питань безпеки, </w:t>
            </w:r>
            <w:proofErr w:type="spellStart"/>
            <w:r w:rsidRPr="00C865DE">
              <w:rPr>
                <w:rFonts w:ascii="Times New Roman" w:hAnsi="Times New Roman" w:cs="Times New Roman"/>
                <w:sz w:val="18"/>
                <w:szCs w:val="18"/>
              </w:rPr>
              <w:t>домедичної</w:t>
            </w:r>
            <w:proofErr w:type="spellEnd"/>
            <w:r w:rsidRPr="00C865DE">
              <w:rPr>
                <w:rFonts w:ascii="Times New Roman" w:hAnsi="Times New Roman" w:cs="Times New Roman"/>
                <w:sz w:val="18"/>
                <w:szCs w:val="18"/>
              </w:rPr>
              <w:t xml:space="preserve"> підготовки, підвищення престижу військової служби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ЗЗСО </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Проведено інформаційно-просвітницькі та виховні заходи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Утворення міжшкільного ресурсного центру національно-патріотичного виховання, що забезпечуватиме викладання предмета «Захист України» з урахуванням потреб та фінансових можливостей</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Створено центр національно-патріотичного виховання на базі одного із закладів освіти</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Розвиток мережі дитячих громадських об'єднань, органів учнівського самоврядування; підтримка дитячих соціальних ініціатив, створення умов для забезпечення діяльності різних моделей учнівського самоврядування на рівні шкіл</w:t>
            </w:r>
            <w:r w:rsidR="00CC6112" w:rsidRPr="00C865DE">
              <w:rPr>
                <w:rFonts w:ascii="Times New Roman" w:hAnsi="Times New Roman" w:cs="Times New Roman"/>
                <w:sz w:val="18"/>
                <w:szCs w:val="18"/>
              </w:rPr>
              <w:t xml:space="preserve"> та населених пунктів громади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CC6112"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CC6112" w:rsidP="00223242">
            <w:pPr>
              <w:rPr>
                <w:rFonts w:ascii="Times New Roman" w:hAnsi="Times New Roman" w:cs="Times New Roman"/>
                <w:sz w:val="18"/>
                <w:szCs w:val="18"/>
              </w:rPr>
            </w:pPr>
            <w:r w:rsidRPr="00C865DE">
              <w:rPr>
                <w:rFonts w:ascii="Times New Roman" w:hAnsi="Times New Roman" w:cs="Times New Roman"/>
                <w:sz w:val="18"/>
                <w:szCs w:val="18"/>
              </w:rPr>
              <w:t>М</w:t>
            </w:r>
            <w:r w:rsidR="00400747"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Підтримано дитячі ініціативи</w:t>
            </w:r>
          </w:p>
        </w:tc>
      </w:tr>
      <w:tr w:rsidR="00C865DE" w:rsidRPr="00C865DE" w:rsidTr="00223242">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lastRenderedPageBreak/>
              <w:t>4.3.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Виявлення  та підтримка обдарованої </w:t>
            </w:r>
            <w:r w:rsidR="008B00B8" w:rsidRPr="00C865DE">
              <w:rPr>
                <w:rFonts w:ascii="Times New Roman" w:hAnsi="Times New Roman" w:cs="Times New Roman"/>
                <w:sz w:val="18"/>
                <w:szCs w:val="18"/>
              </w:rPr>
              <w:t xml:space="preserve">учнівської </w:t>
            </w:r>
            <w:r w:rsidRPr="00C865DE">
              <w:rPr>
                <w:rFonts w:ascii="Times New Roman" w:hAnsi="Times New Roman" w:cs="Times New Roman"/>
                <w:sz w:val="18"/>
                <w:szCs w:val="18"/>
              </w:rPr>
              <w:t>молоді,  створення умов для її розвитку</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Проведення місцевих етапів Всеукраїнських олімпіад з базових дисциплін, інтелектуальних конкурсів, турнірів, змагань для обдарованих дітей, забезпечення участі учнів в обласних та Всеукраїнських етапах олімпіад, конкурсів, турнірів, змагань, виставок, експедицій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8B00B8"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B42981"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Освітня субвенція, місцевий бюджет, інші джерела</w:t>
            </w:r>
            <w:r w:rsidR="00B42981"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Проведено шкільні та місцеві етапи всеукраїнських олімпіад (у тому числі й Інтернет-олімпіад), турнірів, конкурсів-захистів науково-дослідницьких робіт учнів – членів Малої академії наук України</w:t>
            </w:r>
            <w:r w:rsidR="00B42981" w:rsidRPr="00C865DE">
              <w:rPr>
                <w:rFonts w:ascii="Times New Roman" w:hAnsi="Times New Roman" w:cs="Times New Roman"/>
                <w:sz w:val="18"/>
                <w:szCs w:val="18"/>
              </w:rPr>
              <w:t xml:space="preserve"> тощо</w:t>
            </w:r>
          </w:p>
        </w:tc>
      </w:tr>
      <w:tr w:rsidR="00C865DE" w:rsidRPr="00C865DE" w:rsidTr="00223242">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місцевих етапів змагань, спортивно-масових та оздоровчих заходів (чемпіонати, турніри, фестивалі, спартакіади, спортивні ігри, турніри, походи) серед учнів закладів освіти </w:t>
            </w:r>
            <w:r w:rsidR="00B42981" w:rsidRPr="00C865DE">
              <w:rPr>
                <w:rFonts w:ascii="Times New Roman" w:hAnsi="Times New Roman" w:cs="Times New Roman"/>
                <w:sz w:val="18"/>
                <w:szCs w:val="18"/>
              </w:rPr>
              <w:t>громади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5A1ABB"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B42981" w:rsidP="00223242">
            <w:pPr>
              <w:rPr>
                <w:rFonts w:ascii="Times New Roman" w:hAnsi="Times New Roman" w:cs="Times New Roman"/>
                <w:sz w:val="18"/>
                <w:szCs w:val="18"/>
              </w:rPr>
            </w:pPr>
            <w:r w:rsidRPr="00C865DE">
              <w:rPr>
                <w:rFonts w:ascii="Times New Roman" w:hAnsi="Times New Roman" w:cs="Times New Roman"/>
                <w:sz w:val="18"/>
                <w:szCs w:val="18"/>
              </w:rPr>
              <w:t>М</w:t>
            </w:r>
            <w:r w:rsidR="00400747" w:rsidRPr="00C865DE">
              <w:rPr>
                <w:rFonts w:ascii="Times New Roman" w:hAnsi="Times New Roman" w:cs="Times New Roman"/>
                <w:sz w:val="18"/>
                <w:szCs w:val="18"/>
              </w:rPr>
              <w:t>ісцевий бюджет, інші джерела</w:t>
            </w:r>
            <w:r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00747" w:rsidRPr="00C865DE" w:rsidRDefault="00400747" w:rsidP="00223242">
            <w:pPr>
              <w:rPr>
                <w:rFonts w:ascii="Times New Roman" w:hAnsi="Times New Roman" w:cs="Times New Roman"/>
                <w:sz w:val="18"/>
                <w:szCs w:val="18"/>
              </w:rPr>
            </w:pPr>
            <w:r w:rsidRPr="00C865DE">
              <w:rPr>
                <w:rFonts w:ascii="Times New Roman" w:hAnsi="Times New Roman" w:cs="Times New Roman"/>
                <w:sz w:val="18"/>
                <w:szCs w:val="18"/>
              </w:rPr>
              <w:t xml:space="preserve">Відбір учнів для участі у  спортивних  змаганнях </w:t>
            </w:r>
            <w:r w:rsidR="005A1ABB" w:rsidRPr="00C865DE">
              <w:rPr>
                <w:rFonts w:ascii="Times New Roman" w:hAnsi="Times New Roman" w:cs="Times New Roman"/>
                <w:sz w:val="18"/>
                <w:szCs w:val="18"/>
              </w:rPr>
              <w:t xml:space="preserve">районного та  </w:t>
            </w:r>
            <w:r w:rsidRPr="00C865DE">
              <w:rPr>
                <w:rFonts w:ascii="Times New Roman" w:hAnsi="Times New Roman" w:cs="Times New Roman"/>
                <w:sz w:val="18"/>
                <w:szCs w:val="18"/>
              </w:rPr>
              <w:t>обласного</w:t>
            </w:r>
            <w:r w:rsidR="005A1ABB" w:rsidRPr="00C865DE">
              <w:rPr>
                <w:rFonts w:ascii="Times New Roman" w:hAnsi="Times New Roman" w:cs="Times New Roman"/>
                <w:sz w:val="18"/>
                <w:szCs w:val="18"/>
              </w:rPr>
              <w:t xml:space="preserve"> рівнів</w:t>
            </w:r>
          </w:p>
        </w:tc>
      </w:tr>
      <w:tr w:rsidR="00C865DE" w:rsidRPr="00C865DE" w:rsidTr="00223242">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4.4.</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Соціальний захист обдарованої учнівської молоді</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Виплата щорічної одноразової грошової винагороди учням (вихованцям) – переможцям  і призерам обласних і Всеукраїнських етапів олімпіад, конкурсів, змагань, фестивалів, турнірів та педагогічним працівникам,  які готували учнів до змагань</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Виплачено грошову винагороду</w:t>
            </w:r>
          </w:p>
        </w:tc>
      </w:tr>
      <w:tr w:rsidR="00C865DE" w:rsidRPr="00C865DE" w:rsidTr="00223242">
        <w:trPr>
          <w:trHeight w:val="1695"/>
        </w:trPr>
        <w:tc>
          <w:tcPr>
            <w:tcW w:w="4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4.5.</w:t>
            </w:r>
          </w:p>
        </w:tc>
        <w:tc>
          <w:tcPr>
            <w:tcW w:w="1134" w:type="dxa"/>
            <w:tcBorders>
              <w:top w:val="outset" w:sz="6" w:space="0" w:color="auto"/>
              <w:left w:val="outset" w:sz="6" w:space="0" w:color="auto"/>
              <w:bottom w:val="outset" w:sz="6" w:space="0" w:color="auto"/>
              <w:right w:val="outset" w:sz="6" w:space="0" w:color="auto"/>
            </w:tcBorders>
            <w:shd w:val="clear" w:color="auto" w:fill="F7F6F4"/>
            <w:hideMark/>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Модернізація матеріально- технічної бази позашкільних навчальних закладів</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Капітальний та поточний ремонти спортивних споруд у закладах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7A3BFC" w:rsidRPr="00C865DE" w:rsidRDefault="007A3BFC" w:rsidP="00223242">
            <w:pPr>
              <w:rPr>
                <w:rFonts w:ascii="Times New Roman" w:hAnsi="Times New Roman" w:cs="Times New Roman"/>
                <w:sz w:val="18"/>
                <w:szCs w:val="18"/>
              </w:rPr>
            </w:pPr>
            <w:r w:rsidRPr="00C865DE">
              <w:rPr>
                <w:rFonts w:ascii="Times New Roman" w:hAnsi="Times New Roman" w:cs="Times New Roman"/>
                <w:sz w:val="18"/>
                <w:szCs w:val="18"/>
              </w:rPr>
              <w:t>Проведено реконструкцію, капітальний та поточний ремонт спортивних споруд</w:t>
            </w:r>
          </w:p>
        </w:tc>
      </w:tr>
    </w:tbl>
    <w:p w:rsidR="006E6594" w:rsidRPr="00C865DE" w:rsidRDefault="006E6594" w:rsidP="00B22AE3">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C865DE" w:rsidRDefault="006E6594" w:rsidP="00EC5300">
      <w:pPr>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Напрям 5. Якісне харчування – здорова дитина</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1"/>
        <w:gridCol w:w="1157"/>
        <w:gridCol w:w="2923"/>
        <w:gridCol w:w="834"/>
        <w:gridCol w:w="1326"/>
        <w:gridCol w:w="992"/>
        <w:gridCol w:w="1701"/>
      </w:tblGrid>
      <w:tr w:rsidR="00C865DE" w:rsidRPr="00C865DE" w:rsidTr="00617972">
        <w:trPr>
          <w:trHeight w:val="268"/>
        </w:trPr>
        <w:tc>
          <w:tcPr>
            <w:tcW w:w="43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 з/п</w:t>
            </w:r>
          </w:p>
        </w:tc>
        <w:tc>
          <w:tcPr>
            <w:tcW w:w="1157"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23"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34" w:type="dxa"/>
            <w:tcBorders>
              <w:top w:val="outset" w:sz="6" w:space="0" w:color="auto"/>
              <w:left w:val="outset" w:sz="6" w:space="0" w:color="auto"/>
              <w:right w:val="outset" w:sz="6" w:space="0" w:color="auto"/>
            </w:tcBorders>
            <w:shd w:val="clear" w:color="auto" w:fill="F7F6F4"/>
            <w:vAlign w:val="center"/>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326"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hideMark/>
          </w:tcPr>
          <w:p w:rsidR="007220EB" w:rsidRPr="00C865DE" w:rsidRDefault="007220EB" w:rsidP="007220EB">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702263">
        <w:tc>
          <w:tcPr>
            <w:tcW w:w="431"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5.1.</w:t>
            </w:r>
          </w:p>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w:t>
            </w:r>
          </w:p>
        </w:tc>
        <w:tc>
          <w:tcPr>
            <w:tcW w:w="1157"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Просвітницька діяльність</w:t>
            </w: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Проведення просвітницьких заходів серед учнівської молоді щодо принципів здорового харчування, поширення знань і навичок </w:t>
            </w:r>
            <w:r w:rsidRPr="00C865DE">
              <w:rPr>
                <w:rFonts w:ascii="Times New Roman" w:hAnsi="Times New Roman" w:cs="Times New Roman"/>
                <w:sz w:val="18"/>
                <w:szCs w:val="18"/>
              </w:rPr>
              <w:lastRenderedPageBreak/>
              <w:t>здорового харчування</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керівники </w:t>
            </w:r>
            <w:r w:rsidRPr="00C865DE">
              <w:rPr>
                <w:rFonts w:ascii="Times New Roman" w:hAnsi="Times New Roman" w:cs="Times New Roman"/>
                <w:sz w:val="18"/>
                <w:szCs w:val="18"/>
              </w:rPr>
              <w:lastRenderedPageBreak/>
              <w:t>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w:t>
            </w:r>
            <w:r w:rsidR="00FF0298"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Проведено просвітницькі заходи, результати висвітлено в засобах </w:t>
            </w:r>
            <w:r w:rsidRPr="00C865DE">
              <w:rPr>
                <w:rFonts w:ascii="Times New Roman" w:hAnsi="Times New Roman" w:cs="Times New Roman"/>
                <w:sz w:val="18"/>
                <w:szCs w:val="18"/>
              </w:rPr>
              <w:lastRenderedPageBreak/>
              <w:t>масової інформації</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Проведення інформаційних кампаній, спрямованих на протидію поширенню серед дітей та підлітків звичок, небезпечних для фізичного або психічного здоров’я дитини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w:t>
            </w:r>
            <w:r w:rsidR="007220EB"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Проведено просвітницькі заходи, результати висвітлено в засобах масової інформації</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Проведення щорічного відкритого конкурсу «Здорові діти – здорова нація» та інших масових акцій з пропаганди здорового способу життя</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Місцевий бюджет, </w:t>
            </w:r>
            <w:r w:rsidR="00FF0298" w:rsidRPr="00C865DE">
              <w:rPr>
                <w:rFonts w:ascii="Times New Roman" w:hAnsi="Times New Roman" w:cs="Times New Roman"/>
                <w:sz w:val="18"/>
                <w:szCs w:val="18"/>
              </w:rPr>
              <w:t>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Проведено конкурс, нагороджено учасників</w:t>
            </w:r>
          </w:p>
        </w:tc>
      </w:tr>
      <w:tr w:rsidR="00C865DE" w:rsidRPr="00C865DE" w:rsidTr="00702263">
        <w:tc>
          <w:tcPr>
            <w:tcW w:w="431"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5.2.</w:t>
            </w:r>
          </w:p>
        </w:tc>
        <w:tc>
          <w:tcPr>
            <w:tcW w:w="1157"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Харчування учнів закладів загальної середньої освіти</w:t>
            </w:r>
            <w:r w:rsidR="00E90367" w:rsidRPr="00C865DE">
              <w:rPr>
                <w:rFonts w:ascii="Times New Roman" w:hAnsi="Times New Roman" w:cs="Times New Roman"/>
                <w:sz w:val="18"/>
                <w:szCs w:val="18"/>
              </w:rPr>
              <w:t xml:space="preserve"> та дошкільної освіти</w:t>
            </w: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Забезпечення за рахунок коштів місцевого бюджету харчування учнів</w:t>
            </w:r>
            <w:r w:rsidR="00E90367" w:rsidRPr="00C865DE">
              <w:rPr>
                <w:rFonts w:ascii="Times New Roman" w:hAnsi="Times New Roman" w:cs="Times New Roman"/>
                <w:sz w:val="18"/>
                <w:szCs w:val="18"/>
              </w:rPr>
              <w:t xml:space="preserve"> (вихованців)</w:t>
            </w:r>
            <w:r w:rsidRPr="00C865DE">
              <w:rPr>
                <w:rFonts w:ascii="Times New Roman" w:hAnsi="Times New Roman" w:cs="Times New Roman"/>
                <w:sz w:val="18"/>
                <w:szCs w:val="18"/>
              </w:rPr>
              <w:t xml:space="preserve"> пільгових категорій відповідно до натуральних норм та вимог чинного законодавства </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14243"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7220EB" w:rsidRPr="00C865DE" w:rsidRDefault="007220EB" w:rsidP="00702263">
            <w:pPr>
              <w:rPr>
                <w:rFonts w:ascii="Times New Roman" w:hAnsi="Times New Roman" w:cs="Times New Roman"/>
                <w:sz w:val="18"/>
                <w:szCs w:val="18"/>
              </w:rPr>
            </w:pPr>
            <w:r w:rsidRPr="00C865DE">
              <w:rPr>
                <w:rFonts w:ascii="Times New Roman" w:hAnsi="Times New Roman" w:cs="Times New Roman"/>
                <w:sz w:val="18"/>
                <w:szCs w:val="18"/>
              </w:rPr>
              <w:t xml:space="preserve">Забезпечено </w:t>
            </w:r>
            <w:r w:rsidR="00714243" w:rsidRPr="00C865DE">
              <w:rPr>
                <w:rFonts w:ascii="Times New Roman" w:hAnsi="Times New Roman" w:cs="Times New Roman"/>
                <w:sz w:val="18"/>
                <w:szCs w:val="18"/>
              </w:rPr>
              <w:t>б</w:t>
            </w:r>
            <w:r w:rsidRPr="00C865DE">
              <w:rPr>
                <w:rFonts w:ascii="Times New Roman" w:hAnsi="Times New Roman" w:cs="Times New Roman"/>
                <w:sz w:val="18"/>
                <w:szCs w:val="18"/>
              </w:rPr>
              <w:t>езоплатним  харчуванням учнів пільгових категорій за рахунок місцевого бюджету</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Створення належних умов для організації харчування учнів непільгових категорій</w:t>
            </w:r>
            <w:r w:rsidR="00714243" w:rsidRPr="00C865DE">
              <w:rPr>
                <w:rFonts w:ascii="Times New Roman" w:hAnsi="Times New Roman" w:cs="Times New Roman"/>
                <w:sz w:val="18"/>
                <w:szCs w:val="18"/>
              </w:rPr>
              <w:t xml:space="preserve"> ЗЗСО та ЗДО за рахунок коштів батьків, місцевого бюджету та інших джерел, не заборонених законодавством, відповідно до рішень сесії Литовезької сільської ради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714243"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кошти батьків, інші джерела</w:t>
            </w:r>
            <w:r w:rsidR="00714243"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Створено умови для харчування учнів непільгових категорій </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Уведення до штатних розписів закладів загальної середньої освіти додаткових ставок дієтсестер з організації харчування відповідно до штатних нормативів, затверджених МОН України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E90367"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Уведено до штатних розписів ЗЗСО додаткові ставки дієтсестер з організації харчування</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Організація харчування учнів відповідно до Санітарного регламенту для закладів загальної середньої освіти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E90367" w:rsidP="00702263">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w:t>
            </w:r>
            <w:r w:rsidR="001E580C" w:rsidRPr="00C865DE">
              <w:rPr>
                <w:rFonts w:ascii="Times New Roman" w:hAnsi="Times New Roman" w:cs="Times New Roman"/>
                <w:sz w:val="18"/>
                <w:szCs w:val="18"/>
              </w:rPr>
              <w:t>керівники ЗЗСО</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Харчування учнів організовано відповідно норм Санітарного регламенту </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Посилення контролю за організацією харчування у закладах освіти, зокрема забезпеченням учнів та вихованців достатньою кількістю якісних харчових продуктів та чистої питної води, додержанням вимог санітарно-гігієнічних правил і норм</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r w:rsidR="00FF0298" w:rsidRPr="00C865DE">
              <w:rPr>
                <w:rFonts w:ascii="Times New Roman" w:hAnsi="Times New Roman" w:cs="Times New Roman"/>
                <w:sz w:val="18"/>
                <w:szCs w:val="18"/>
              </w:rPr>
              <w:t xml:space="preserve">, </w:t>
            </w:r>
            <w:r w:rsidRPr="00C865DE">
              <w:rPr>
                <w:rFonts w:ascii="Times New Roman" w:hAnsi="Times New Roman" w:cs="Times New Roman"/>
                <w:sz w:val="18"/>
                <w:szCs w:val="18"/>
              </w:rPr>
              <w:t>керівники ЗЗСО та ЗДО, старости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w:t>
            </w:r>
            <w:proofErr w:type="spellStart"/>
            <w:r w:rsidR="001E580C" w:rsidRPr="00C865DE">
              <w:rPr>
                <w:rFonts w:ascii="Times New Roman" w:hAnsi="Times New Roman" w:cs="Times New Roman"/>
                <w:sz w:val="18"/>
                <w:szCs w:val="18"/>
              </w:rPr>
              <w:t>джерела</w:t>
            </w:r>
            <w:proofErr w:type="spellEnd"/>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Здійснюється контроль за організацією харчування зі сторони громадськості та органів місцевого самоврядування</w:t>
            </w:r>
          </w:p>
        </w:tc>
      </w:tr>
      <w:tr w:rsidR="00C865DE" w:rsidRPr="00C865DE" w:rsidTr="00702263">
        <w:tc>
          <w:tcPr>
            <w:tcW w:w="431"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5.3</w:t>
            </w:r>
          </w:p>
        </w:tc>
        <w:tc>
          <w:tcPr>
            <w:tcW w:w="1157"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Матеріально-технічна база їдал</w:t>
            </w:r>
            <w:r w:rsidR="001E580C" w:rsidRPr="00C865DE">
              <w:rPr>
                <w:rFonts w:ascii="Times New Roman" w:hAnsi="Times New Roman" w:cs="Times New Roman"/>
                <w:sz w:val="18"/>
                <w:szCs w:val="18"/>
              </w:rPr>
              <w:t>е</w:t>
            </w:r>
            <w:r w:rsidRPr="00C865DE">
              <w:rPr>
                <w:rFonts w:ascii="Times New Roman" w:hAnsi="Times New Roman" w:cs="Times New Roman"/>
                <w:sz w:val="18"/>
                <w:szCs w:val="18"/>
              </w:rPr>
              <w:t>нь і харчоблоків</w:t>
            </w:r>
            <w:r w:rsidR="001E580C" w:rsidRPr="00C865DE">
              <w:rPr>
                <w:rFonts w:ascii="Times New Roman" w:hAnsi="Times New Roman" w:cs="Times New Roman"/>
                <w:sz w:val="18"/>
                <w:szCs w:val="18"/>
              </w:rPr>
              <w:t xml:space="preserve"> у ЗЗСО та ЗДО</w:t>
            </w: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Проведення капітальних і поточних ремонтів харчоблоків, їдал</w:t>
            </w:r>
            <w:r w:rsidR="001E580C" w:rsidRPr="00C865DE">
              <w:rPr>
                <w:rFonts w:ascii="Times New Roman" w:hAnsi="Times New Roman" w:cs="Times New Roman"/>
                <w:sz w:val="18"/>
                <w:szCs w:val="18"/>
              </w:rPr>
              <w:t>е</w:t>
            </w:r>
            <w:r w:rsidRPr="00C865DE">
              <w:rPr>
                <w:rFonts w:ascii="Times New Roman" w:hAnsi="Times New Roman" w:cs="Times New Roman"/>
                <w:sz w:val="18"/>
                <w:szCs w:val="18"/>
              </w:rPr>
              <w:t xml:space="preserve">нь в </w:t>
            </w:r>
            <w:r w:rsidR="001E580C" w:rsidRPr="00C865DE">
              <w:rPr>
                <w:rFonts w:ascii="Times New Roman" w:hAnsi="Times New Roman" w:cs="Times New Roman"/>
                <w:sz w:val="18"/>
                <w:szCs w:val="18"/>
              </w:rPr>
              <w:t>ЗЗСО та ЗДО територіальної громади</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0A2B4D"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Створено належні санітарні й технологічні умови для організації харчування учнів</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Оновлення технологічного обладнання на харчоблоках (духові печі, холодильники, електроплити, </w:t>
            </w:r>
            <w:r w:rsidRPr="00C865DE">
              <w:rPr>
                <w:rFonts w:ascii="Times New Roman" w:hAnsi="Times New Roman" w:cs="Times New Roman"/>
                <w:sz w:val="18"/>
                <w:szCs w:val="18"/>
              </w:rPr>
              <w:lastRenderedPageBreak/>
              <w:t>овочерізки тощо)</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Місцевий бюджет, інші </w:t>
            </w:r>
            <w:r w:rsidRPr="00C865DE">
              <w:rPr>
                <w:rFonts w:ascii="Times New Roman" w:hAnsi="Times New Roman" w:cs="Times New Roman"/>
                <w:sz w:val="18"/>
                <w:szCs w:val="18"/>
              </w:rPr>
              <w:lastRenderedPageBreak/>
              <w:t>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lastRenderedPageBreak/>
              <w:t xml:space="preserve">Придбано сучасне технологічне обладнання для </w:t>
            </w:r>
            <w:r w:rsidRPr="00C865DE">
              <w:rPr>
                <w:rFonts w:ascii="Times New Roman" w:hAnsi="Times New Roman" w:cs="Times New Roman"/>
                <w:sz w:val="18"/>
                <w:szCs w:val="18"/>
              </w:rPr>
              <w:lastRenderedPageBreak/>
              <w:t>харчоблоків</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Оновлення меблів для їдал</w:t>
            </w:r>
            <w:r w:rsidR="001E580C" w:rsidRPr="00C865DE">
              <w:rPr>
                <w:rFonts w:ascii="Times New Roman" w:hAnsi="Times New Roman" w:cs="Times New Roman"/>
                <w:sz w:val="18"/>
                <w:szCs w:val="18"/>
              </w:rPr>
              <w:t>е</w:t>
            </w:r>
            <w:r w:rsidRPr="00C865DE">
              <w:rPr>
                <w:rFonts w:ascii="Times New Roman" w:hAnsi="Times New Roman" w:cs="Times New Roman"/>
                <w:sz w:val="18"/>
                <w:szCs w:val="18"/>
              </w:rPr>
              <w:t>нь, посуду, придбання мийних та дезінфекційних засобів</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w:t>
            </w:r>
            <w:r w:rsidR="001E580C"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Придбано меблі для їдале</w:t>
            </w:r>
            <w:r w:rsidR="00FF0298" w:rsidRPr="00C865DE">
              <w:rPr>
                <w:rFonts w:ascii="Times New Roman" w:hAnsi="Times New Roman" w:cs="Times New Roman"/>
                <w:sz w:val="18"/>
                <w:szCs w:val="18"/>
              </w:rPr>
              <w:t>нь, посуд, мийні засоби відповідно до потреби</w:t>
            </w:r>
          </w:p>
        </w:tc>
      </w:tr>
      <w:tr w:rsidR="00C865DE" w:rsidRPr="00C865DE" w:rsidTr="00702263">
        <w:tc>
          <w:tcPr>
            <w:tcW w:w="431"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1157" w:type="dxa"/>
            <w:vMerge/>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p>
        </w:tc>
        <w:tc>
          <w:tcPr>
            <w:tcW w:w="2923"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Забезпечення закладів освіти якісною питною водою для приготування страв та дотримання питного режиму, зокрема шляхом встановлення очисних фільтрів, а за потреби</w:t>
            </w:r>
            <w:r w:rsidR="001E580C" w:rsidRPr="00C865DE">
              <w:rPr>
                <w:rFonts w:ascii="Times New Roman" w:hAnsi="Times New Roman" w:cs="Times New Roman"/>
                <w:sz w:val="18"/>
                <w:szCs w:val="18"/>
              </w:rPr>
              <w:t xml:space="preserve">, </w:t>
            </w:r>
            <w:r w:rsidRPr="00C865DE">
              <w:rPr>
                <w:rFonts w:ascii="Times New Roman" w:hAnsi="Times New Roman" w:cs="Times New Roman"/>
                <w:sz w:val="18"/>
                <w:szCs w:val="18"/>
              </w:rPr>
              <w:t xml:space="preserve">фасованою </w:t>
            </w:r>
            <w:proofErr w:type="spellStart"/>
            <w:r w:rsidRPr="00C865DE">
              <w:rPr>
                <w:rFonts w:ascii="Times New Roman" w:hAnsi="Times New Roman" w:cs="Times New Roman"/>
                <w:sz w:val="18"/>
                <w:szCs w:val="18"/>
              </w:rPr>
              <w:t>бутильованою</w:t>
            </w:r>
            <w:proofErr w:type="spellEnd"/>
            <w:r w:rsidRPr="00C865DE">
              <w:rPr>
                <w:rFonts w:ascii="Times New Roman" w:hAnsi="Times New Roman" w:cs="Times New Roman"/>
                <w:sz w:val="18"/>
                <w:szCs w:val="18"/>
              </w:rPr>
              <w:t xml:space="preserve"> водою у межах фінансування</w:t>
            </w:r>
          </w:p>
        </w:tc>
        <w:tc>
          <w:tcPr>
            <w:tcW w:w="834" w:type="dxa"/>
            <w:tcBorders>
              <w:top w:val="outset" w:sz="6" w:space="0" w:color="auto"/>
              <w:left w:val="outset" w:sz="6" w:space="0" w:color="auto"/>
              <w:bottom w:val="outset" w:sz="6" w:space="0" w:color="auto"/>
              <w:right w:val="outset" w:sz="6" w:space="0" w:color="auto"/>
            </w:tcBorders>
            <w:shd w:val="clear" w:color="auto" w:fill="F7F6F4"/>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326"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1E580C" w:rsidP="00702263">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FF0298" w:rsidRPr="00C865DE" w:rsidRDefault="00FF0298" w:rsidP="00702263">
            <w:pPr>
              <w:rPr>
                <w:rFonts w:ascii="Times New Roman" w:hAnsi="Times New Roman" w:cs="Times New Roman"/>
                <w:sz w:val="18"/>
                <w:szCs w:val="18"/>
              </w:rPr>
            </w:pPr>
            <w:r w:rsidRPr="00C865DE">
              <w:rPr>
                <w:rFonts w:ascii="Times New Roman" w:hAnsi="Times New Roman" w:cs="Times New Roman"/>
                <w:sz w:val="18"/>
                <w:szCs w:val="18"/>
              </w:rPr>
              <w:t xml:space="preserve">Встановлено очисні фільтри, забезпечено заклади фасованою </w:t>
            </w:r>
            <w:proofErr w:type="spellStart"/>
            <w:r w:rsidRPr="00C865DE">
              <w:rPr>
                <w:rFonts w:ascii="Times New Roman" w:hAnsi="Times New Roman" w:cs="Times New Roman"/>
                <w:sz w:val="18"/>
                <w:szCs w:val="18"/>
              </w:rPr>
              <w:t>бутильованою</w:t>
            </w:r>
            <w:proofErr w:type="spellEnd"/>
            <w:r w:rsidRPr="00C865DE">
              <w:rPr>
                <w:rFonts w:ascii="Times New Roman" w:hAnsi="Times New Roman" w:cs="Times New Roman"/>
                <w:sz w:val="18"/>
                <w:szCs w:val="18"/>
              </w:rPr>
              <w:t xml:space="preserve"> водою </w:t>
            </w:r>
          </w:p>
        </w:tc>
      </w:tr>
    </w:tbl>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u w:val="single"/>
          <w:lang w:eastAsia="ru-RU"/>
        </w:rPr>
      </w:pPr>
      <w:r w:rsidRPr="00C865DE">
        <w:rPr>
          <w:rFonts w:ascii="Times New Roman" w:eastAsia="Times New Roman" w:hAnsi="Times New Roman" w:cs="Times New Roman"/>
          <w:b/>
          <w:bCs/>
          <w:sz w:val="24"/>
          <w:szCs w:val="24"/>
          <w:u w:val="single"/>
          <w:lang w:eastAsia="ru-RU"/>
        </w:rPr>
        <w:t>Напрям 6. </w:t>
      </w:r>
      <w:hyperlink r:id="rId9" w:anchor="_Toc289875629" w:history="1">
        <w:r w:rsidRPr="00C865DE">
          <w:rPr>
            <w:rFonts w:ascii="Times New Roman" w:eastAsia="Times New Roman" w:hAnsi="Times New Roman" w:cs="Times New Roman"/>
            <w:b/>
            <w:bCs/>
            <w:sz w:val="24"/>
            <w:szCs w:val="24"/>
            <w:u w:val="single"/>
            <w:lang w:eastAsia="ru-RU"/>
          </w:rPr>
          <w:t>Кадрове</w:t>
        </w:r>
      </w:hyperlink>
      <w:r w:rsidRPr="00C865DE">
        <w:rPr>
          <w:rFonts w:ascii="Times New Roman" w:eastAsia="Times New Roman" w:hAnsi="Times New Roman" w:cs="Times New Roman"/>
          <w:b/>
          <w:bCs/>
          <w:sz w:val="24"/>
          <w:szCs w:val="24"/>
          <w:u w:val="single"/>
          <w:lang w:eastAsia="ru-RU"/>
        </w:rPr>
        <w:t xml:space="preserve"> забезпечення, </w:t>
      </w:r>
      <w:r w:rsidR="00FD1D8E">
        <w:rPr>
          <w:rFonts w:ascii="Times New Roman" w:eastAsia="Times New Roman" w:hAnsi="Times New Roman" w:cs="Times New Roman"/>
          <w:b/>
          <w:bCs/>
          <w:sz w:val="24"/>
          <w:szCs w:val="24"/>
          <w:u w:val="single"/>
          <w:lang w:eastAsia="ru-RU"/>
        </w:rPr>
        <w:br/>
      </w:r>
      <w:r w:rsidRPr="00C865DE">
        <w:rPr>
          <w:rFonts w:ascii="Times New Roman" w:eastAsia="Times New Roman" w:hAnsi="Times New Roman" w:cs="Times New Roman"/>
          <w:b/>
          <w:bCs/>
          <w:sz w:val="24"/>
          <w:szCs w:val="24"/>
          <w:u w:val="single"/>
          <w:lang w:eastAsia="ru-RU"/>
        </w:rPr>
        <w:t>підвищення фахового рівня педагогічних працівників</w:t>
      </w:r>
    </w:p>
    <w:p w:rsidR="006E6594" w:rsidRPr="00C865DE" w:rsidRDefault="006E6594" w:rsidP="006E6594">
      <w:pPr>
        <w:shd w:val="clear" w:color="auto" w:fill="F7F6F4"/>
        <w:spacing w:after="0" w:line="240" w:lineRule="auto"/>
        <w:jc w:val="center"/>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2"/>
        <w:gridCol w:w="1136"/>
        <w:gridCol w:w="2976"/>
        <w:gridCol w:w="851"/>
        <w:gridCol w:w="1276"/>
        <w:gridCol w:w="992"/>
        <w:gridCol w:w="1701"/>
      </w:tblGrid>
      <w:tr w:rsidR="00C865DE" w:rsidRPr="00C865DE" w:rsidTr="001F74AF">
        <w:trPr>
          <w:trHeight w:val="891"/>
        </w:trPr>
        <w:tc>
          <w:tcPr>
            <w:tcW w:w="432"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 з/п</w:t>
            </w:r>
          </w:p>
        </w:tc>
        <w:tc>
          <w:tcPr>
            <w:tcW w:w="1136"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tcPr>
          <w:p w:rsidR="001F74AF" w:rsidRPr="00C865DE" w:rsidRDefault="001F74AF" w:rsidP="005D4983">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FD1D8E">
        <w:tc>
          <w:tcPr>
            <w:tcW w:w="43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6.1.</w:t>
            </w:r>
          </w:p>
        </w:tc>
        <w:tc>
          <w:tcPr>
            <w:tcW w:w="113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Удосконалення системи підвищення кваліфікації</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Надання консультативних послуг педагогам щодо вибору курсів підвищення кваліфікації</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Надано консультативні послуги педагогам</w:t>
            </w:r>
          </w:p>
        </w:tc>
      </w:tr>
      <w:tr w:rsidR="00C865DE" w:rsidRPr="00C865DE" w:rsidTr="00FD1D8E">
        <w:tc>
          <w:tcPr>
            <w:tcW w:w="432"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6.2.</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 xml:space="preserve">Дослідно-експериментальна та </w:t>
            </w:r>
            <w:r w:rsidR="006C24E5" w:rsidRPr="00C865DE">
              <w:rPr>
                <w:rFonts w:ascii="Times New Roman" w:hAnsi="Times New Roman" w:cs="Times New Roman"/>
                <w:sz w:val="18"/>
                <w:szCs w:val="18"/>
              </w:rPr>
              <w:t xml:space="preserve">методична </w:t>
            </w:r>
            <w:r w:rsidRPr="00C865DE">
              <w:rPr>
                <w:rFonts w:ascii="Times New Roman" w:hAnsi="Times New Roman" w:cs="Times New Roman"/>
                <w:sz w:val="18"/>
                <w:szCs w:val="18"/>
              </w:rPr>
              <w:t>робота</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Організація та проведення науково-практичних заходів (конференцій, семінарів, фестивалів, творчих звітів) регіонального рівня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Проведено науково-практичні заходи</w:t>
            </w:r>
          </w:p>
        </w:tc>
      </w:tr>
      <w:tr w:rsidR="00C865DE" w:rsidRPr="00C865DE" w:rsidTr="00FD1D8E">
        <w:tc>
          <w:tcPr>
            <w:tcW w:w="432"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1136"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 xml:space="preserve">Участь </w:t>
            </w:r>
            <w:r w:rsidR="00275E33" w:rsidRPr="00C865DE">
              <w:rPr>
                <w:rFonts w:ascii="Times New Roman" w:hAnsi="Times New Roman" w:cs="Times New Roman"/>
                <w:sz w:val="18"/>
                <w:szCs w:val="18"/>
              </w:rPr>
              <w:t xml:space="preserve">педагогічних </w:t>
            </w:r>
            <w:r w:rsidRPr="00C865DE">
              <w:rPr>
                <w:rFonts w:ascii="Times New Roman" w:hAnsi="Times New Roman" w:cs="Times New Roman"/>
                <w:sz w:val="18"/>
                <w:szCs w:val="18"/>
              </w:rPr>
              <w:t>працівни</w:t>
            </w:r>
            <w:r w:rsidR="00275E33" w:rsidRPr="00C865DE">
              <w:rPr>
                <w:rFonts w:ascii="Times New Roman" w:hAnsi="Times New Roman" w:cs="Times New Roman"/>
                <w:sz w:val="18"/>
                <w:szCs w:val="18"/>
              </w:rPr>
              <w:t xml:space="preserve">ків в </w:t>
            </w:r>
            <w:r w:rsidRPr="00C865DE">
              <w:rPr>
                <w:rFonts w:ascii="Times New Roman" w:hAnsi="Times New Roman" w:cs="Times New Roman"/>
                <w:sz w:val="18"/>
                <w:szCs w:val="18"/>
              </w:rPr>
              <w:t>освітніх виставках районного, обласного, всеукраїнського, міжнародного рівнів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Висвітлення, популяризація методичної роботи  педагогічних працівників за напрямами</w:t>
            </w:r>
          </w:p>
        </w:tc>
      </w:tr>
      <w:tr w:rsidR="00C865DE" w:rsidRPr="00C865DE" w:rsidTr="00FD1D8E">
        <w:tc>
          <w:tcPr>
            <w:tcW w:w="432"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1136" w:type="dxa"/>
            <w:vMerge/>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Розширення співпраці навчальних закладів з науковими установами, вищими навчальними закладами, організаціями в Україні та за кордоном</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5D4983" w:rsidRPr="00C865DE" w:rsidRDefault="005D4983" w:rsidP="00FD1D8E">
            <w:pPr>
              <w:rPr>
                <w:rFonts w:ascii="Times New Roman" w:hAnsi="Times New Roman" w:cs="Times New Roman"/>
                <w:sz w:val="18"/>
                <w:szCs w:val="18"/>
              </w:rPr>
            </w:pPr>
            <w:r w:rsidRPr="00C865DE">
              <w:rPr>
                <w:rFonts w:ascii="Times New Roman" w:hAnsi="Times New Roman" w:cs="Times New Roman"/>
                <w:sz w:val="18"/>
                <w:szCs w:val="18"/>
              </w:rPr>
              <w:t>Укладення Меморандумів та Угод про співпрацю й обмін методичними здобутками, проведення тренінгів, семінарів, форумів тощо</w:t>
            </w:r>
          </w:p>
        </w:tc>
      </w:tr>
      <w:tr w:rsidR="00C865DE" w:rsidRPr="00C865DE" w:rsidTr="00FD1D8E">
        <w:tc>
          <w:tcPr>
            <w:tcW w:w="432"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6.</w:t>
            </w:r>
            <w:r w:rsidR="006C24E5" w:rsidRPr="00C865DE">
              <w:rPr>
                <w:rFonts w:ascii="Times New Roman" w:hAnsi="Times New Roman" w:cs="Times New Roman"/>
                <w:sz w:val="18"/>
                <w:szCs w:val="18"/>
              </w:rPr>
              <w:t>3</w:t>
            </w:r>
            <w:r w:rsidRPr="00C865DE">
              <w:rPr>
                <w:rFonts w:ascii="Times New Roman" w:hAnsi="Times New Roman" w:cs="Times New Roman"/>
                <w:sz w:val="18"/>
                <w:szCs w:val="18"/>
              </w:rPr>
              <w:t>.</w:t>
            </w:r>
          </w:p>
        </w:tc>
        <w:tc>
          <w:tcPr>
            <w:tcW w:w="1136"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Створення умов для організаційно-педагогічної роботи</w:t>
            </w:r>
          </w:p>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Визначення потреби  в педагогічних працівниках для дошкільних</w:t>
            </w:r>
            <w:r w:rsidR="006C24E5" w:rsidRPr="00C865DE">
              <w:rPr>
                <w:rFonts w:ascii="Times New Roman" w:hAnsi="Times New Roman" w:cs="Times New Roman"/>
                <w:sz w:val="18"/>
                <w:szCs w:val="18"/>
              </w:rPr>
              <w:t xml:space="preserve"> та з</w:t>
            </w:r>
            <w:r w:rsidRPr="00C865DE">
              <w:rPr>
                <w:rFonts w:ascii="Times New Roman" w:hAnsi="Times New Roman" w:cs="Times New Roman"/>
                <w:sz w:val="18"/>
                <w:szCs w:val="18"/>
              </w:rPr>
              <w:t>агальноосвітніх</w:t>
            </w:r>
            <w:r w:rsidR="006C24E5" w:rsidRPr="00C865DE">
              <w:rPr>
                <w:rFonts w:ascii="Times New Roman" w:hAnsi="Times New Roman" w:cs="Times New Roman"/>
                <w:sz w:val="18"/>
                <w:szCs w:val="18"/>
              </w:rPr>
              <w:t xml:space="preserve"> навчаль</w:t>
            </w:r>
            <w:r w:rsidRPr="00C865DE">
              <w:rPr>
                <w:rFonts w:ascii="Times New Roman" w:hAnsi="Times New Roman" w:cs="Times New Roman"/>
                <w:sz w:val="18"/>
                <w:szCs w:val="18"/>
              </w:rPr>
              <w:t>них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Визначено потребу  в педагогічних працівниках для дошкільних</w:t>
            </w:r>
            <w:r w:rsidR="006C24E5"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загально</w:t>
            </w:r>
            <w:r w:rsidRPr="00C865DE">
              <w:rPr>
                <w:rFonts w:ascii="Times New Roman" w:hAnsi="Times New Roman" w:cs="Times New Roman"/>
                <w:sz w:val="18"/>
                <w:szCs w:val="18"/>
              </w:rPr>
              <w:softHyphen/>
              <w:t>освітніх</w:t>
            </w:r>
            <w:r w:rsidR="006C24E5" w:rsidRPr="00C865DE">
              <w:rPr>
                <w:rFonts w:ascii="Times New Roman" w:hAnsi="Times New Roman" w:cs="Times New Roman"/>
                <w:sz w:val="18"/>
                <w:szCs w:val="18"/>
              </w:rPr>
              <w:t xml:space="preserve"> </w:t>
            </w:r>
            <w:r w:rsidRPr="00C865DE">
              <w:rPr>
                <w:rFonts w:ascii="Times New Roman" w:hAnsi="Times New Roman" w:cs="Times New Roman"/>
                <w:sz w:val="18"/>
                <w:szCs w:val="18"/>
              </w:rPr>
              <w:t>навчальних закладів</w:t>
            </w:r>
          </w:p>
        </w:tc>
      </w:tr>
      <w:tr w:rsidR="00C865DE" w:rsidRPr="00C865DE" w:rsidTr="00FD1D8E">
        <w:tc>
          <w:tcPr>
            <w:tcW w:w="432"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lastRenderedPageBreak/>
              <w:t>6.</w:t>
            </w:r>
            <w:r w:rsidR="006C24E5" w:rsidRPr="00C865DE">
              <w:rPr>
                <w:rFonts w:ascii="Times New Roman" w:hAnsi="Times New Roman" w:cs="Times New Roman"/>
                <w:sz w:val="18"/>
                <w:szCs w:val="18"/>
              </w:rPr>
              <w:t>4</w:t>
            </w:r>
            <w:r w:rsidRPr="00C865DE">
              <w:rPr>
                <w:rFonts w:ascii="Times New Roman" w:hAnsi="Times New Roman" w:cs="Times New Roman"/>
                <w:sz w:val="18"/>
                <w:szCs w:val="18"/>
              </w:rPr>
              <w:t>.</w:t>
            </w:r>
          </w:p>
        </w:tc>
        <w:tc>
          <w:tcPr>
            <w:tcW w:w="1136"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Кадрове забезпечення</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Підготовка резерву керівних кадрів для закладів освіти, укладання контрактів з керівниками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Проведено навчання для резерву керівних кадрів закладів освіти, укладено контракти</w:t>
            </w:r>
          </w:p>
        </w:tc>
      </w:tr>
      <w:tr w:rsidR="00C865DE" w:rsidRPr="00C865DE" w:rsidTr="00FD1D8E">
        <w:tc>
          <w:tcPr>
            <w:tcW w:w="432" w:type="dxa"/>
            <w:vMerge/>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p>
        </w:tc>
        <w:tc>
          <w:tcPr>
            <w:tcW w:w="1136" w:type="dxa"/>
            <w:vMerge/>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Введення до штатних розписів закладів освіти посад медичних працівників відповідно до чинних нормативів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6C24E5" w:rsidP="00FD1D8E">
            <w:pPr>
              <w:rPr>
                <w:rFonts w:ascii="Times New Roman" w:hAnsi="Times New Roman" w:cs="Times New Roman"/>
                <w:sz w:val="18"/>
                <w:szCs w:val="18"/>
              </w:rPr>
            </w:pPr>
            <w:r w:rsidRPr="00C865DE">
              <w:rPr>
                <w:rFonts w:ascii="Times New Roman" w:hAnsi="Times New Roman" w:cs="Times New Roman"/>
                <w:sz w:val="18"/>
                <w:szCs w:val="18"/>
              </w:rPr>
              <w:t>М</w:t>
            </w:r>
            <w:r w:rsidR="00E12E58"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E12E58" w:rsidRPr="00C865DE" w:rsidRDefault="00E12E58" w:rsidP="00FD1D8E">
            <w:pPr>
              <w:rPr>
                <w:rFonts w:ascii="Times New Roman" w:hAnsi="Times New Roman" w:cs="Times New Roman"/>
                <w:sz w:val="18"/>
                <w:szCs w:val="18"/>
              </w:rPr>
            </w:pPr>
            <w:r w:rsidRPr="00C865DE">
              <w:rPr>
                <w:rFonts w:ascii="Times New Roman" w:hAnsi="Times New Roman" w:cs="Times New Roman"/>
                <w:sz w:val="18"/>
                <w:szCs w:val="18"/>
              </w:rPr>
              <w:t>Введено посади медичних працівників відповідно до потреби</w:t>
            </w:r>
          </w:p>
        </w:tc>
      </w:tr>
    </w:tbl>
    <w:p w:rsidR="006E6594" w:rsidRPr="00C865DE" w:rsidRDefault="006E6594" w:rsidP="001F74AF">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FD1D8E" w:rsidRDefault="006E6594" w:rsidP="004B5491">
      <w:pPr>
        <w:jc w:val="center"/>
        <w:rPr>
          <w:rFonts w:ascii="Times New Roman" w:hAnsi="Times New Roman" w:cs="Times New Roman"/>
          <w:b/>
          <w:sz w:val="24"/>
          <w:szCs w:val="24"/>
          <w:u w:val="single"/>
        </w:rPr>
      </w:pPr>
      <w:r w:rsidRPr="00FD1D8E">
        <w:rPr>
          <w:rFonts w:ascii="Times New Roman" w:hAnsi="Times New Roman" w:cs="Times New Roman"/>
          <w:b/>
          <w:sz w:val="24"/>
          <w:szCs w:val="24"/>
          <w:u w:val="single"/>
        </w:rPr>
        <w:t>Напрям 7. Матеріально-технічне забезпечення</w:t>
      </w:r>
    </w:p>
    <w:tbl>
      <w:tblPr>
        <w:tblW w:w="9364" w:type="dxa"/>
        <w:tblBorders>
          <w:top w:val="outset" w:sz="6" w:space="0" w:color="auto"/>
          <w:left w:val="outset" w:sz="6" w:space="0" w:color="auto"/>
          <w:bottom w:val="outset" w:sz="6" w:space="0" w:color="auto"/>
          <w:right w:val="outset" w:sz="6" w:space="0" w:color="auto"/>
        </w:tblBorders>
        <w:shd w:val="clear" w:color="auto" w:fill="F7F6F4"/>
        <w:tblLayout w:type="fixed"/>
        <w:tblCellMar>
          <w:left w:w="0" w:type="dxa"/>
          <w:right w:w="0" w:type="dxa"/>
        </w:tblCellMar>
        <w:tblLook w:val="04A0" w:firstRow="1" w:lastRow="0" w:firstColumn="1" w:lastColumn="0" w:noHBand="0" w:noVBand="1"/>
      </w:tblPr>
      <w:tblGrid>
        <w:gridCol w:w="434"/>
        <w:gridCol w:w="1134"/>
        <w:gridCol w:w="2976"/>
        <w:gridCol w:w="851"/>
        <w:gridCol w:w="1276"/>
        <w:gridCol w:w="992"/>
        <w:gridCol w:w="1701"/>
      </w:tblGrid>
      <w:tr w:rsidR="00C865DE" w:rsidRPr="00C865DE" w:rsidTr="004B5491">
        <w:trPr>
          <w:trHeight w:val="1390"/>
        </w:trPr>
        <w:tc>
          <w:tcPr>
            <w:tcW w:w="434"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6E6594" w:rsidP="004B5491">
            <w:pPr>
              <w:jc w:val="center"/>
              <w:rPr>
                <w:rFonts w:ascii="Times New Roman" w:hAnsi="Times New Roman" w:cs="Times New Roman"/>
                <w:b/>
                <w:sz w:val="18"/>
                <w:szCs w:val="18"/>
              </w:rPr>
            </w:pPr>
            <w:r w:rsidRPr="00C865DE">
              <w:rPr>
                <w:rFonts w:ascii="Times New Roman" w:hAnsi="Times New Roman" w:cs="Times New Roman"/>
                <w:sz w:val="18"/>
                <w:szCs w:val="18"/>
              </w:rPr>
              <w:t> </w:t>
            </w:r>
            <w:r w:rsidR="004B5491" w:rsidRPr="00C865DE">
              <w:rPr>
                <w:rFonts w:ascii="Times New Roman" w:hAnsi="Times New Roman" w:cs="Times New Roman"/>
                <w:b/>
                <w:sz w:val="18"/>
                <w:szCs w:val="18"/>
              </w:rPr>
              <w:t>№ з/п</w:t>
            </w:r>
          </w:p>
        </w:tc>
        <w:tc>
          <w:tcPr>
            <w:tcW w:w="1134"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Назва напряму діяльності (пріоритетні завдання)</w:t>
            </w:r>
          </w:p>
        </w:tc>
        <w:tc>
          <w:tcPr>
            <w:tcW w:w="2976"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Перелік заходів Програми</w:t>
            </w:r>
          </w:p>
        </w:tc>
        <w:tc>
          <w:tcPr>
            <w:tcW w:w="851" w:type="dxa"/>
            <w:tcBorders>
              <w:top w:val="outset" w:sz="6" w:space="0" w:color="auto"/>
              <w:left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Строк виконання заходу</w:t>
            </w:r>
          </w:p>
        </w:tc>
        <w:tc>
          <w:tcPr>
            <w:tcW w:w="1276"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Виконавці</w:t>
            </w:r>
          </w:p>
        </w:tc>
        <w:tc>
          <w:tcPr>
            <w:tcW w:w="992"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vAlign w:val="center"/>
          </w:tcPr>
          <w:p w:rsidR="004B5491" w:rsidRPr="00C865DE" w:rsidRDefault="004B5491" w:rsidP="004B5491">
            <w:pPr>
              <w:jc w:val="center"/>
              <w:rPr>
                <w:rFonts w:ascii="Times New Roman" w:hAnsi="Times New Roman" w:cs="Times New Roman"/>
                <w:b/>
                <w:sz w:val="18"/>
                <w:szCs w:val="18"/>
              </w:rPr>
            </w:pPr>
            <w:r w:rsidRPr="00C865DE">
              <w:rPr>
                <w:rFonts w:ascii="Times New Roman" w:hAnsi="Times New Roman" w:cs="Times New Roman"/>
                <w:b/>
                <w:sz w:val="18"/>
                <w:szCs w:val="18"/>
              </w:rPr>
              <w:t>Очікуваний результат</w:t>
            </w:r>
          </w:p>
        </w:tc>
      </w:tr>
      <w:tr w:rsidR="00C865DE" w:rsidRPr="00C865DE" w:rsidTr="00C41904">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7.1.</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Енергозбереження в закладах освіти</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w:t>
            </w:r>
            <w:r w:rsidR="004B5491" w:rsidRPr="00C865DE">
              <w:rPr>
                <w:rFonts w:ascii="Times New Roman" w:hAnsi="Times New Roman" w:cs="Times New Roman"/>
                <w:sz w:val="18"/>
                <w:szCs w:val="18"/>
              </w:rPr>
              <w:t>аміна застарілого енерговитратного обладнання в котельнях та технологічного обладнання на харчоблоках; використання альтернативних видів опалення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w:t>
            </w:r>
            <w:r w:rsidR="004B5491" w:rsidRPr="00C865DE">
              <w:rPr>
                <w:rFonts w:ascii="Times New Roman" w:hAnsi="Times New Roman" w:cs="Times New Roman"/>
                <w:sz w:val="18"/>
                <w:szCs w:val="18"/>
              </w:rPr>
              <w:t>амінено застаріле енерговитратне  обладнання в котельнях та технологічне обладнання на харчоблоках; частина котелень працює на альтернативних видах палива</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 xml:space="preserve">Заміна вікон на металопластикові в закладах освіти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М</w:t>
            </w:r>
            <w:r w:rsidR="004B5491" w:rsidRPr="00C865DE">
              <w:rPr>
                <w:rFonts w:ascii="Times New Roman" w:hAnsi="Times New Roman" w:cs="Times New Roman"/>
                <w:sz w:val="18"/>
                <w:szCs w:val="18"/>
              </w:rPr>
              <w:t>ісцевий бюджет</w:t>
            </w:r>
            <w:r w:rsidRPr="00C865DE">
              <w:rPr>
                <w:rFonts w:ascii="Times New Roman" w:hAnsi="Times New Roman" w:cs="Times New Roman"/>
                <w:sz w:val="18"/>
                <w:szCs w:val="18"/>
              </w:rPr>
              <w:t xml:space="preserve">, інші джерела фінансування </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 xml:space="preserve">Виготовлено відповідні </w:t>
            </w:r>
            <w:proofErr w:type="spellStart"/>
            <w:r w:rsidRPr="00C865DE">
              <w:rPr>
                <w:rFonts w:ascii="Times New Roman" w:hAnsi="Times New Roman" w:cs="Times New Roman"/>
                <w:sz w:val="18"/>
                <w:szCs w:val="18"/>
              </w:rPr>
              <w:t>проєктно</w:t>
            </w:r>
            <w:proofErr w:type="spellEnd"/>
            <w:r w:rsidRPr="00C865DE">
              <w:rPr>
                <w:rFonts w:ascii="Times New Roman" w:hAnsi="Times New Roman" w:cs="Times New Roman"/>
                <w:sz w:val="18"/>
                <w:szCs w:val="18"/>
              </w:rPr>
              <w:t>-кошторисні документації, 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 xml:space="preserve">Поточний ремонт систем опалення, гідрохімічна очистка систем опалення закладів освіти </w:t>
            </w:r>
            <w:r w:rsidR="004C6348" w:rsidRPr="00C865DE">
              <w:rPr>
                <w:rFonts w:ascii="Times New Roman" w:hAnsi="Times New Roman" w:cs="Times New Roman"/>
                <w:sz w:val="18"/>
                <w:szCs w:val="18"/>
              </w:rPr>
              <w:t>(</w:t>
            </w:r>
            <w:r w:rsidR="009D086F" w:rsidRPr="00C865DE">
              <w:rPr>
                <w:rFonts w:ascii="Times New Roman" w:hAnsi="Times New Roman" w:cs="Times New Roman"/>
                <w:sz w:val="18"/>
                <w:szCs w:val="18"/>
              </w:rPr>
              <w:t xml:space="preserve">за </w:t>
            </w:r>
            <w:r w:rsidR="004C6348" w:rsidRPr="00C865DE">
              <w:rPr>
                <w:rFonts w:ascii="Times New Roman" w:hAnsi="Times New Roman" w:cs="Times New Roman"/>
                <w:sz w:val="18"/>
                <w:szCs w:val="18"/>
              </w:rPr>
              <w:t>потреби)</w:t>
            </w:r>
            <w:r w:rsidRPr="00C865DE">
              <w:rPr>
                <w:rFonts w:ascii="Times New Roman" w:hAnsi="Times New Roman"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М</w:t>
            </w:r>
            <w:r w:rsidR="004B5491" w:rsidRPr="00C865DE">
              <w:rPr>
                <w:rFonts w:ascii="Times New Roman" w:hAnsi="Times New Roman" w:cs="Times New Roman"/>
                <w:sz w:val="18"/>
                <w:szCs w:val="18"/>
              </w:rPr>
              <w:t>ісцевий бюджет, інші джерела</w:t>
            </w:r>
            <w:r w:rsidRPr="00C865DE">
              <w:rPr>
                <w:rFonts w:ascii="Times New Roman" w:hAnsi="Times New Roman" w:cs="Times New Roman"/>
                <w:sz w:val="18"/>
                <w:szCs w:val="18"/>
              </w:rPr>
              <w:t xml:space="preserve">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Проведено поточний ремонт систем опалення, гідрохімічну очистку системи опалення</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Утеплення фасадів закладів  освіти</w:t>
            </w:r>
            <w:r w:rsidR="00947688" w:rsidRPr="00C865DE">
              <w:rPr>
                <w:rFonts w:ascii="Times New Roman" w:hAnsi="Times New Roman" w:cs="Times New Roman"/>
                <w:sz w:val="18"/>
                <w:szCs w:val="18"/>
              </w:rPr>
              <w:t xml:space="preserve"> </w:t>
            </w:r>
            <w:r w:rsidRPr="00C865DE">
              <w:rPr>
                <w:rFonts w:ascii="Times New Roman" w:hAnsi="Times New Roman" w:cs="Times New Roman"/>
                <w:sz w:val="18"/>
                <w:szCs w:val="18"/>
              </w:rPr>
              <w:t xml:space="preserve">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C634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4B5491" w:rsidRPr="00C865DE" w:rsidRDefault="004B5491"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7.2.</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xml:space="preserve">Модернізація матеріально-технічного забезпечення та ремонт закладів </w:t>
            </w:r>
            <w:r w:rsidRPr="00C865DE">
              <w:rPr>
                <w:rFonts w:ascii="Times New Roman" w:hAnsi="Times New Roman" w:cs="Times New Roman"/>
                <w:sz w:val="18"/>
                <w:szCs w:val="18"/>
              </w:rPr>
              <w:lastRenderedPageBreak/>
              <w:t>освіти</w:t>
            </w:r>
          </w:p>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w:t>
            </w:r>
          </w:p>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w:t>
            </w: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lastRenderedPageBreak/>
              <w:t>Капітальний та поточний ремонт будівель і приміщень закладів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 xml:space="preserve">Державний, обласний, районний та місцевий бюджети, інші джерела </w:t>
            </w:r>
            <w:r w:rsidRPr="00C865DE">
              <w:rPr>
                <w:rFonts w:ascii="Times New Roman" w:hAnsi="Times New Roman" w:cs="Times New Roman"/>
                <w:sz w:val="18"/>
                <w:szCs w:val="18"/>
              </w:rPr>
              <w:lastRenderedPageBreak/>
              <w:t>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lastRenderedPageBreak/>
              <w:t>Проведено капітальні та поточні ремонти приміщень і будівель</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Поточний ремонт підвальних приміщень закладів освіти, з метою облаштування у них найпростіших укриттів</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Реконструкція систем водопостачання закладів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Реконструйовано системи водопостачання</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Поточний та капітальний ремонт  дахів закладів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 дахів</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Поточний та капітальний ремонт спортивних залів (за потреби)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C56360"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w:t>
            </w:r>
            <w:r w:rsidR="009D086F" w:rsidRPr="00C865DE">
              <w:rPr>
                <w:rFonts w:ascii="Times New Roman" w:hAnsi="Times New Roman" w:cs="Times New Roman"/>
                <w:sz w:val="18"/>
                <w:szCs w:val="18"/>
              </w:rPr>
              <w:t xml:space="preserve"> районний та </w:t>
            </w:r>
            <w:r w:rsidRPr="00C865DE">
              <w:rPr>
                <w:rFonts w:ascii="Times New Roman" w:hAnsi="Times New Roman" w:cs="Times New Roman"/>
                <w:sz w:val="18"/>
                <w:szCs w:val="18"/>
              </w:rPr>
              <w:t xml:space="preserve"> місцевий бюджети</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47688" w:rsidRPr="00C865DE" w:rsidRDefault="00947688"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Ремонт спортивних майданчиків, огорож, асфальтного покриття   закладів загальної середньої та дошкільної освіти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відповідні ремонтні роботи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Поточний та капітальний ремонт внутрішніх убиралень (за потреби)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ремонти вбиралень</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xml:space="preserve">Завершення виготовлення технічних паспортів на будівлі закладів загальної середньої та дошкільної освіти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Виготовлено технічні паспорти на будівлі</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xml:space="preserve">Придбання комп’ютерної, мультимедійної, оргтехніки та програмного забезпечення; інтерактивних </w:t>
            </w:r>
            <w:proofErr w:type="spellStart"/>
            <w:r w:rsidRPr="00C865DE">
              <w:rPr>
                <w:rFonts w:ascii="Times New Roman" w:hAnsi="Times New Roman" w:cs="Times New Roman"/>
                <w:sz w:val="18"/>
                <w:szCs w:val="18"/>
              </w:rPr>
              <w:t>дощок</w:t>
            </w:r>
            <w:proofErr w:type="spellEnd"/>
            <w:r w:rsidRPr="00C865DE">
              <w:rPr>
                <w:rFonts w:ascii="Times New Roman" w:hAnsi="Times New Roman" w:cs="Times New Roman"/>
                <w:sz w:val="18"/>
                <w:szCs w:val="18"/>
              </w:rPr>
              <w:t xml:space="preserve">, </w:t>
            </w:r>
            <w:proofErr w:type="spellStart"/>
            <w:r w:rsidRPr="00C865DE">
              <w:rPr>
                <w:rFonts w:ascii="Times New Roman" w:hAnsi="Times New Roman" w:cs="Times New Roman"/>
                <w:sz w:val="18"/>
                <w:szCs w:val="18"/>
              </w:rPr>
              <w:t>проєкторів</w:t>
            </w:r>
            <w:proofErr w:type="spellEnd"/>
            <w:r w:rsidRPr="00C865DE">
              <w:rPr>
                <w:rFonts w:ascii="Times New Roman" w:hAnsi="Times New Roman" w:cs="Times New Roman"/>
                <w:sz w:val="18"/>
                <w:szCs w:val="18"/>
              </w:rPr>
              <w:t>, телевізорів для  дошкільних та загальноосвітніх закладів громади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w:t>
            </w:r>
            <w:r w:rsidRPr="00C865DE">
              <w:rPr>
                <w:rFonts w:ascii="Times New Roman" w:hAnsi="Times New Roman" w:cs="Times New Roman"/>
                <w:sz w:val="18"/>
                <w:szCs w:val="18"/>
              </w:rPr>
              <w:lastRenderedPageBreak/>
              <w:t>я</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lastRenderedPageBreak/>
              <w:t xml:space="preserve">Оновлено комп’ютерну, мультимедійну, оргтехніку та програмне забезпечення; інтерактивні дошки, </w:t>
            </w:r>
            <w:r w:rsidRPr="00C865DE">
              <w:rPr>
                <w:rFonts w:ascii="Times New Roman" w:hAnsi="Times New Roman" w:cs="Times New Roman"/>
                <w:sz w:val="18"/>
                <w:szCs w:val="18"/>
              </w:rPr>
              <w:lastRenderedPageBreak/>
              <w:t>проектори</w:t>
            </w:r>
          </w:p>
        </w:tc>
      </w:tr>
      <w:tr w:rsidR="00C865DE" w:rsidRPr="00C865DE" w:rsidTr="00C41904">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Оновлення шкільних меблів, придбання спортивного інвентарю, меблів для їдалень, навчально-наочних посібників та лабораторного обладнання для закладів освіти по мірі фінансування</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Державний, обласний, районний та місцевий бюджети, інші джерела фінансування</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Оновлено шкільні меблі, придбано спортивний інвентар, меблі для їдалень, навчально-наочні посібники та лабораторне обладнання</w:t>
            </w:r>
          </w:p>
        </w:tc>
      </w:tr>
      <w:tr w:rsidR="00C865DE" w:rsidRPr="00C865DE" w:rsidTr="00C41904">
        <w:trPr>
          <w:trHeight w:val="106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Встановлення кнопок безпеки в усіх закладах загальної середньої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Встановлено кнопки безпеки </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xml:space="preserve">Облаштування відеоспостереження в закладах освіти та на території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Облаштування відеоспостереження</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Підтримка забезпечення доступу  закладів освіти до високошвидкісної  мережі Інтернет</w:t>
            </w:r>
          </w:p>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 </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Заклади освіти працюють із швидкісною  мережею Інтернет</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Залучення благодійних коштів у розвиток  матеріально-технічної бази закладів освіти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старости, виконком Литовезької сільської ради</w:t>
            </w:r>
          </w:p>
        </w:tc>
        <w:tc>
          <w:tcPr>
            <w:tcW w:w="992"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Інші джерела</w:t>
            </w:r>
          </w:p>
        </w:tc>
        <w:tc>
          <w:tcPr>
            <w:tcW w:w="170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Зміцнена матеріально-технічна база навчальних закладів громади</w:t>
            </w:r>
          </w:p>
        </w:tc>
      </w:tr>
      <w:tr w:rsidR="00C865DE" w:rsidRPr="00C865DE" w:rsidTr="00C41904">
        <w:trPr>
          <w:trHeight w:val="1125"/>
        </w:trPr>
        <w:tc>
          <w:tcPr>
            <w:tcW w:w="4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7.3</w:t>
            </w:r>
          </w:p>
        </w:tc>
        <w:tc>
          <w:tcPr>
            <w:tcW w:w="1134" w:type="dxa"/>
            <w:vMerge w:val="restart"/>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Протипожежна безпека</w:t>
            </w: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Проведення навчань відповідальних за протипожежну безпеку в закладах освіти та цивільний захист</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Місцевий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навчанні відповідальних осіб</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Проведення бесід, інструктажів, навчальних занять з учнями та працівниками закладів освіти щодо дотримання вимог протипожежної безпеки та дій у випадку надзвичайної ситуації</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DC35EA" w:rsidP="00C41904">
            <w:pPr>
              <w:rPr>
                <w:rFonts w:ascii="Times New Roman" w:hAnsi="Times New Roman" w:cs="Times New Roman"/>
                <w:sz w:val="18"/>
                <w:szCs w:val="18"/>
              </w:rPr>
            </w:pPr>
            <w:r w:rsidRPr="00C865DE">
              <w:rPr>
                <w:rFonts w:ascii="Times New Roman" w:hAnsi="Times New Roman" w:cs="Times New Roman"/>
                <w:sz w:val="18"/>
                <w:szCs w:val="18"/>
              </w:rPr>
              <w:t xml:space="preserve">Гуманітарний відділ, керівники закладів </w:t>
            </w:r>
            <w:r w:rsidR="009D086F" w:rsidRPr="00C865DE">
              <w:rPr>
                <w:rFonts w:ascii="Times New Roman" w:hAnsi="Times New Roman" w:cs="Times New Roman"/>
                <w:sz w:val="18"/>
                <w:szCs w:val="18"/>
              </w:rPr>
              <w:t>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бесіди, інструктажі з правил протипожежної безпеки та дій у випадку надзвичайних ситуацій</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Здійснення комплексу заходів щодо приведення системи протипожежного захисту в закладах дошкільної</w:t>
            </w:r>
            <w:r w:rsidR="00DC35EA" w:rsidRPr="00C865DE">
              <w:rPr>
                <w:rFonts w:ascii="Times New Roman" w:hAnsi="Times New Roman" w:cs="Times New Roman"/>
                <w:sz w:val="18"/>
                <w:szCs w:val="18"/>
              </w:rPr>
              <w:t xml:space="preserve"> та </w:t>
            </w:r>
            <w:r w:rsidRPr="00C865DE">
              <w:rPr>
                <w:rFonts w:ascii="Times New Roman" w:hAnsi="Times New Roman" w:cs="Times New Roman"/>
                <w:sz w:val="18"/>
                <w:szCs w:val="18"/>
              </w:rPr>
              <w:t>загальної середньої</w:t>
            </w:r>
            <w:r w:rsidR="00DC35EA" w:rsidRPr="00C865DE">
              <w:rPr>
                <w:rFonts w:ascii="Times New Roman" w:hAnsi="Times New Roman" w:cs="Times New Roman"/>
                <w:sz w:val="18"/>
                <w:szCs w:val="18"/>
              </w:rPr>
              <w:t xml:space="preserve"> </w:t>
            </w:r>
            <w:r w:rsidRPr="00C865DE">
              <w:rPr>
                <w:rFonts w:ascii="Times New Roman" w:hAnsi="Times New Roman" w:cs="Times New Roman"/>
                <w:sz w:val="18"/>
                <w:szCs w:val="18"/>
              </w:rPr>
              <w:t>освіти у відповідність до вимог нормативно-правових актів, норм і правил (протипожежні сигналізації, обробіток горищ вогнетривкою речовиною, перезарядка вогнегасників, придбання нових вогнегасників, протипожежних щитів, засобів індивідуального захисту та ін.</w:t>
            </w:r>
            <w:r w:rsidR="00DC35EA" w:rsidRPr="00C865DE">
              <w:rPr>
                <w:rFonts w:ascii="Times New Roman" w:hAnsi="Times New Roman" w:cs="Times New Roman"/>
                <w:sz w:val="18"/>
                <w:szCs w:val="18"/>
              </w:rPr>
              <w:t>)</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DC35EA" w:rsidRPr="00C865DE" w:rsidRDefault="00DC35EA"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 керівники закладів освіти</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DC35EA" w:rsidP="00C41904">
            <w:pPr>
              <w:rPr>
                <w:rFonts w:ascii="Times New Roman" w:hAnsi="Times New Roman" w:cs="Times New Roman"/>
                <w:sz w:val="18"/>
                <w:szCs w:val="18"/>
              </w:rPr>
            </w:pPr>
            <w:r w:rsidRPr="00C865DE">
              <w:rPr>
                <w:rFonts w:ascii="Times New Roman" w:hAnsi="Times New Roman" w:cs="Times New Roman"/>
                <w:sz w:val="18"/>
                <w:szCs w:val="18"/>
              </w:rPr>
              <w:t>М</w:t>
            </w:r>
            <w:r w:rsidR="009D086F"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Створено безпечні умови навчання й виховання учнів, вихованців.</w:t>
            </w:r>
          </w:p>
          <w:p w:rsidR="009D086F" w:rsidRPr="00C865DE" w:rsidRDefault="009D086F" w:rsidP="00C41904">
            <w:pPr>
              <w:rPr>
                <w:rFonts w:ascii="Times New Roman" w:hAnsi="Times New Roman" w:cs="Times New Roman"/>
                <w:sz w:val="18"/>
                <w:szCs w:val="18"/>
              </w:rPr>
            </w:pP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Обслуговування системи протипожежної безпеки та кнопок тривожного виклику спеціалізованими організаціями</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FC2A1C"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FC2A1C" w:rsidP="00C41904">
            <w:pPr>
              <w:rPr>
                <w:rFonts w:ascii="Times New Roman" w:hAnsi="Times New Roman" w:cs="Times New Roman"/>
                <w:sz w:val="18"/>
                <w:szCs w:val="18"/>
              </w:rPr>
            </w:pPr>
            <w:r w:rsidRPr="00C865DE">
              <w:rPr>
                <w:rFonts w:ascii="Times New Roman" w:hAnsi="Times New Roman" w:cs="Times New Roman"/>
                <w:sz w:val="18"/>
                <w:szCs w:val="18"/>
              </w:rPr>
              <w:t>М</w:t>
            </w:r>
            <w:r w:rsidR="009D086F"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Укладено договори на обслуговування систем протипожежної безпеки та кнопок тривожного виклику</w:t>
            </w:r>
          </w:p>
        </w:tc>
      </w:tr>
      <w:tr w:rsidR="00C865DE" w:rsidRPr="00C865DE" w:rsidTr="00C41904">
        <w:trPr>
          <w:trHeight w:val="1125"/>
        </w:trPr>
        <w:tc>
          <w:tcPr>
            <w:tcW w:w="4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1134" w:type="dxa"/>
            <w:vMerge/>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p>
        </w:tc>
        <w:tc>
          <w:tcPr>
            <w:tcW w:w="29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Проведення щорічних замірів опору ізоляції в закладах освіти, поточний ремонт систем захисту від уражень блискавок, контурів заземлення відповідно до потреби тощо</w:t>
            </w:r>
          </w:p>
        </w:tc>
        <w:tc>
          <w:tcPr>
            <w:tcW w:w="851" w:type="dxa"/>
            <w:tcBorders>
              <w:top w:val="outset" w:sz="6" w:space="0" w:color="auto"/>
              <w:left w:val="outset" w:sz="6" w:space="0" w:color="auto"/>
              <w:bottom w:val="outset" w:sz="6" w:space="0" w:color="auto"/>
              <w:right w:val="outset" w:sz="6" w:space="0" w:color="auto"/>
            </w:tcBorders>
            <w:shd w:val="clear" w:color="auto" w:fill="F7F6F4"/>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2023-2027</w:t>
            </w:r>
          </w:p>
        </w:tc>
        <w:tc>
          <w:tcPr>
            <w:tcW w:w="1276"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3855FC" w:rsidP="00C41904">
            <w:pPr>
              <w:rPr>
                <w:rFonts w:ascii="Times New Roman" w:hAnsi="Times New Roman" w:cs="Times New Roman"/>
                <w:sz w:val="18"/>
                <w:szCs w:val="18"/>
              </w:rPr>
            </w:pPr>
            <w:r w:rsidRPr="00C865DE">
              <w:rPr>
                <w:rFonts w:ascii="Times New Roman" w:hAnsi="Times New Roman" w:cs="Times New Roman"/>
                <w:sz w:val="18"/>
                <w:szCs w:val="18"/>
              </w:rPr>
              <w:t>Гуманітарний відділ</w:t>
            </w:r>
          </w:p>
        </w:tc>
        <w:tc>
          <w:tcPr>
            <w:tcW w:w="992"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FC2A1C" w:rsidP="00C41904">
            <w:pPr>
              <w:rPr>
                <w:rFonts w:ascii="Times New Roman" w:hAnsi="Times New Roman" w:cs="Times New Roman"/>
                <w:sz w:val="18"/>
                <w:szCs w:val="18"/>
              </w:rPr>
            </w:pPr>
            <w:r w:rsidRPr="00C865DE">
              <w:rPr>
                <w:rFonts w:ascii="Times New Roman" w:hAnsi="Times New Roman" w:cs="Times New Roman"/>
                <w:sz w:val="18"/>
                <w:szCs w:val="18"/>
              </w:rPr>
              <w:t>М</w:t>
            </w:r>
            <w:r w:rsidR="009D086F" w:rsidRPr="00C865DE">
              <w:rPr>
                <w:rFonts w:ascii="Times New Roman" w:hAnsi="Times New Roman" w:cs="Times New Roman"/>
                <w:sz w:val="18"/>
                <w:szCs w:val="18"/>
              </w:rPr>
              <w:t>ісцевий бюджет</w:t>
            </w:r>
          </w:p>
        </w:tc>
        <w:tc>
          <w:tcPr>
            <w:tcW w:w="1701" w:type="dxa"/>
            <w:tcBorders>
              <w:top w:val="outset" w:sz="6" w:space="0" w:color="auto"/>
              <w:left w:val="outset" w:sz="6" w:space="0" w:color="auto"/>
              <w:bottom w:val="outset" w:sz="6" w:space="0" w:color="auto"/>
              <w:right w:val="outset" w:sz="6" w:space="0" w:color="auto"/>
            </w:tcBorders>
            <w:shd w:val="clear" w:color="auto" w:fill="F7F6F4"/>
            <w:hideMark/>
          </w:tcPr>
          <w:p w:rsidR="009D086F" w:rsidRPr="00C865DE" w:rsidRDefault="009D086F" w:rsidP="00C41904">
            <w:pPr>
              <w:rPr>
                <w:rFonts w:ascii="Times New Roman" w:hAnsi="Times New Roman" w:cs="Times New Roman"/>
                <w:sz w:val="18"/>
                <w:szCs w:val="18"/>
              </w:rPr>
            </w:pPr>
            <w:r w:rsidRPr="00C865DE">
              <w:rPr>
                <w:rFonts w:ascii="Times New Roman" w:hAnsi="Times New Roman" w:cs="Times New Roman"/>
                <w:sz w:val="18"/>
                <w:szCs w:val="18"/>
              </w:rPr>
              <w:t>Проведено заміри опору ізоляції, відремонтовано системи захисту від блискавок, контури заземлення</w:t>
            </w:r>
          </w:p>
        </w:tc>
      </w:tr>
    </w:tbl>
    <w:p w:rsidR="006E6594" w:rsidRPr="00C865DE" w:rsidRDefault="006E6594" w:rsidP="004B5491">
      <w:pPr>
        <w:rPr>
          <w:rFonts w:ascii="Times New Roman" w:hAnsi="Times New Roman" w:cs="Times New Roman"/>
          <w:sz w:val="18"/>
          <w:szCs w:val="18"/>
        </w:rPr>
      </w:pPr>
      <w:r w:rsidRPr="00C865DE">
        <w:rPr>
          <w:rFonts w:ascii="Times New Roman" w:hAnsi="Times New Roman" w:cs="Times New Roman"/>
          <w:sz w:val="18"/>
          <w:szCs w:val="18"/>
        </w:rPr>
        <w:t> </w:t>
      </w:r>
    </w:p>
    <w:p w:rsidR="006E6594" w:rsidRPr="00C865DE" w:rsidRDefault="006E6594" w:rsidP="006E6594">
      <w:pPr>
        <w:shd w:val="clear" w:color="auto" w:fill="F7F6F4"/>
        <w:spacing w:after="0" w:line="240" w:lineRule="auto"/>
        <w:rPr>
          <w:rFonts w:ascii="Times New Roman" w:eastAsia="Times New Roman" w:hAnsi="Times New Roman" w:cs="Times New Roman"/>
          <w:sz w:val="24"/>
          <w:szCs w:val="24"/>
          <w:lang w:eastAsia="ru-RU"/>
        </w:rPr>
      </w:pPr>
      <w:r w:rsidRPr="00C865DE">
        <w:rPr>
          <w:rFonts w:ascii="Times New Roman" w:eastAsia="Times New Roman" w:hAnsi="Times New Roman" w:cs="Times New Roman"/>
          <w:sz w:val="24"/>
          <w:szCs w:val="24"/>
          <w:lang w:eastAsia="ru-RU"/>
        </w:rPr>
        <w:t> </w:t>
      </w:r>
    </w:p>
    <w:p w:rsidR="00FD7346" w:rsidRPr="00FC2ADB" w:rsidRDefault="007E51C7">
      <w:pPr>
        <w:rPr>
          <w:rFonts w:ascii="Times New Roman" w:hAnsi="Times New Roman" w:cs="Times New Roman"/>
          <w:sz w:val="24"/>
          <w:szCs w:val="24"/>
        </w:rPr>
      </w:pPr>
      <w:r w:rsidRPr="00C865DE">
        <w:rPr>
          <w:rFonts w:ascii="Times New Roman" w:hAnsi="Times New Roman" w:cs="Times New Roman"/>
          <w:sz w:val="24"/>
          <w:szCs w:val="24"/>
        </w:rPr>
        <w:t xml:space="preserve">Начальник гуманітарного відділу                       </w:t>
      </w:r>
      <w:r w:rsidR="003855FC" w:rsidRPr="00C865DE">
        <w:rPr>
          <w:rFonts w:ascii="Times New Roman" w:hAnsi="Times New Roman" w:cs="Times New Roman"/>
          <w:sz w:val="24"/>
          <w:szCs w:val="24"/>
        </w:rPr>
        <w:t xml:space="preserve">                               </w:t>
      </w:r>
      <w:r w:rsidRPr="00C865DE">
        <w:rPr>
          <w:rFonts w:ascii="Times New Roman" w:hAnsi="Times New Roman" w:cs="Times New Roman"/>
          <w:sz w:val="24"/>
          <w:szCs w:val="24"/>
        </w:rPr>
        <w:t xml:space="preserve">        Русла</w:t>
      </w:r>
      <w:r>
        <w:rPr>
          <w:rFonts w:ascii="Times New Roman" w:hAnsi="Times New Roman" w:cs="Times New Roman"/>
          <w:sz w:val="24"/>
          <w:szCs w:val="24"/>
        </w:rPr>
        <w:t>н ГОЛОДЮК</w:t>
      </w:r>
    </w:p>
    <w:sectPr w:rsidR="00FD7346" w:rsidRPr="00FC2ADB" w:rsidSect="00C722ED">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729"/>
    <w:multiLevelType w:val="multilevel"/>
    <w:tmpl w:val="79D8C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20B46"/>
    <w:multiLevelType w:val="multilevel"/>
    <w:tmpl w:val="6D28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4B04D6"/>
    <w:multiLevelType w:val="multilevel"/>
    <w:tmpl w:val="545CC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83274E"/>
    <w:multiLevelType w:val="multilevel"/>
    <w:tmpl w:val="0E16D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291218"/>
    <w:multiLevelType w:val="multilevel"/>
    <w:tmpl w:val="8CB8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83594F"/>
    <w:multiLevelType w:val="multilevel"/>
    <w:tmpl w:val="CAC80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71B7B33"/>
    <w:multiLevelType w:val="multilevel"/>
    <w:tmpl w:val="07E8CD0E"/>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color w:val="1F497D" w:themeColor="text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lvlOverride w:ilvl="0">
      <w:startOverride w:val="2"/>
    </w:lvlOverride>
  </w:num>
  <w:num w:numId="3">
    <w:abstractNumId w:val="0"/>
    <w:lvlOverride w:ilvl="0">
      <w:startOverride w:val="3"/>
    </w:lvlOverride>
  </w:num>
  <w:num w:numId="4">
    <w:abstractNumId w:val="0"/>
    <w:lvlOverride w:ilvl="0">
      <w:startOverride w:val="4"/>
    </w:lvlOverride>
  </w:num>
  <w:num w:numId="5">
    <w:abstractNumId w:val="0"/>
    <w:lvlOverride w:ilvl="0">
      <w:startOverride w:val="5"/>
    </w:lvlOverride>
  </w:num>
  <w:num w:numId="6">
    <w:abstractNumId w:val="0"/>
    <w:lvlOverride w:ilvl="0">
      <w:startOverride w:val="6"/>
    </w:lvlOverride>
  </w:num>
  <w:num w:numId="7">
    <w:abstractNumId w:val="0"/>
    <w:lvlOverride w:ilvl="0">
      <w:startOverride w:val="7"/>
    </w:lvlOverride>
  </w:num>
  <w:num w:numId="8">
    <w:abstractNumId w:val="0"/>
    <w:lvlOverride w:ilvl="0">
      <w:startOverride w:val="8"/>
    </w:lvlOverride>
  </w:num>
  <w:num w:numId="9">
    <w:abstractNumId w:val="0"/>
    <w:lvlOverride w:ilvl="0">
      <w:startOverride w:val="9"/>
    </w:lvlOverride>
  </w:num>
  <w:num w:numId="10">
    <w:abstractNumId w:val="2"/>
  </w:num>
  <w:num w:numId="11">
    <w:abstractNumId w:val="5"/>
  </w:num>
  <w:num w:numId="12">
    <w:abstractNumId w:val="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39B"/>
    <w:rsid w:val="00003F76"/>
    <w:rsid w:val="00025AB6"/>
    <w:rsid w:val="00026958"/>
    <w:rsid w:val="00060F5B"/>
    <w:rsid w:val="000765B8"/>
    <w:rsid w:val="000A165D"/>
    <w:rsid w:val="000A2B4D"/>
    <w:rsid w:val="000D4BED"/>
    <w:rsid w:val="001017C3"/>
    <w:rsid w:val="00135A29"/>
    <w:rsid w:val="00164589"/>
    <w:rsid w:val="00187C78"/>
    <w:rsid w:val="0019188D"/>
    <w:rsid w:val="001B1C5E"/>
    <w:rsid w:val="001C27D9"/>
    <w:rsid w:val="001D1CDF"/>
    <w:rsid w:val="001E580C"/>
    <w:rsid w:val="001F74AF"/>
    <w:rsid w:val="00201E97"/>
    <w:rsid w:val="00203F1A"/>
    <w:rsid w:val="002113A8"/>
    <w:rsid w:val="00223242"/>
    <w:rsid w:val="002366BB"/>
    <w:rsid w:val="002450B7"/>
    <w:rsid w:val="002472C7"/>
    <w:rsid w:val="00252410"/>
    <w:rsid w:val="0025614B"/>
    <w:rsid w:val="002718A5"/>
    <w:rsid w:val="00275E33"/>
    <w:rsid w:val="00284781"/>
    <w:rsid w:val="002B25C1"/>
    <w:rsid w:val="002E63C5"/>
    <w:rsid w:val="0031456E"/>
    <w:rsid w:val="0032585A"/>
    <w:rsid w:val="003855FC"/>
    <w:rsid w:val="003B283A"/>
    <w:rsid w:val="003D4E6E"/>
    <w:rsid w:val="003E34C8"/>
    <w:rsid w:val="00400747"/>
    <w:rsid w:val="00421330"/>
    <w:rsid w:val="004236F0"/>
    <w:rsid w:val="00440466"/>
    <w:rsid w:val="00485C48"/>
    <w:rsid w:val="0049593A"/>
    <w:rsid w:val="004B5491"/>
    <w:rsid w:val="004C4C5D"/>
    <w:rsid w:val="004C6348"/>
    <w:rsid w:val="004E2A3C"/>
    <w:rsid w:val="0050737F"/>
    <w:rsid w:val="00546224"/>
    <w:rsid w:val="005A1ABB"/>
    <w:rsid w:val="005A27A5"/>
    <w:rsid w:val="005C6EEB"/>
    <w:rsid w:val="005D4983"/>
    <w:rsid w:val="005F4E0A"/>
    <w:rsid w:val="005F5B2B"/>
    <w:rsid w:val="00607C35"/>
    <w:rsid w:val="00616A1F"/>
    <w:rsid w:val="00617972"/>
    <w:rsid w:val="0064639B"/>
    <w:rsid w:val="00652A2B"/>
    <w:rsid w:val="00652CEC"/>
    <w:rsid w:val="0066579E"/>
    <w:rsid w:val="0067458D"/>
    <w:rsid w:val="006C24E5"/>
    <w:rsid w:val="006D0F51"/>
    <w:rsid w:val="006E6594"/>
    <w:rsid w:val="00702263"/>
    <w:rsid w:val="00711138"/>
    <w:rsid w:val="00714243"/>
    <w:rsid w:val="00721975"/>
    <w:rsid w:val="007220EB"/>
    <w:rsid w:val="00771723"/>
    <w:rsid w:val="00771954"/>
    <w:rsid w:val="007757B2"/>
    <w:rsid w:val="007A3BFC"/>
    <w:rsid w:val="007E51C7"/>
    <w:rsid w:val="007F2E11"/>
    <w:rsid w:val="00834046"/>
    <w:rsid w:val="008629F0"/>
    <w:rsid w:val="008B00B8"/>
    <w:rsid w:val="008D17A3"/>
    <w:rsid w:val="008D5DD7"/>
    <w:rsid w:val="008F1136"/>
    <w:rsid w:val="00900219"/>
    <w:rsid w:val="00920F8B"/>
    <w:rsid w:val="00930693"/>
    <w:rsid w:val="00947688"/>
    <w:rsid w:val="00957D05"/>
    <w:rsid w:val="00975CFC"/>
    <w:rsid w:val="009A113E"/>
    <w:rsid w:val="009B1C33"/>
    <w:rsid w:val="009D086F"/>
    <w:rsid w:val="00A01CF4"/>
    <w:rsid w:val="00A10BD9"/>
    <w:rsid w:val="00A44012"/>
    <w:rsid w:val="00A6427A"/>
    <w:rsid w:val="00A65F61"/>
    <w:rsid w:val="00A6634B"/>
    <w:rsid w:val="00A949D7"/>
    <w:rsid w:val="00AD22E8"/>
    <w:rsid w:val="00AD49C3"/>
    <w:rsid w:val="00B00225"/>
    <w:rsid w:val="00B22AE3"/>
    <w:rsid w:val="00B23F6D"/>
    <w:rsid w:val="00B42981"/>
    <w:rsid w:val="00B452ED"/>
    <w:rsid w:val="00B6025A"/>
    <w:rsid w:val="00B63AE9"/>
    <w:rsid w:val="00B66045"/>
    <w:rsid w:val="00B77E87"/>
    <w:rsid w:val="00B95B63"/>
    <w:rsid w:val="00BA07A8"/>
    <w:rsid w:val="00C03571"/>
    <w:rsid w:val="00C17A87"/>
    <w:rsid w:val="00C41904"/>
    <w:rsid w:val="00C56360"/>
    <w:rsid w:val="00C66180"/>
    <w:rsid w:val="00C71547"/>
    <w:rsid w:val="00C722ED"/>
    <w:rsid w:val="00C865DE"/>
    <w:rsid w:val="00CA70F3"/>
    <w:rsid w:val="00CB4DC7"/>
    <w:rsid w:val="00CC6112"/>
    <w:rsid w:val="00D45658"/>
    <w:rsid w:val="00D95E05"/>
    <w:rsid w:val="00DA7581"/>
    <w:rsid w:val="00DB1F94"/>
    <w:rsid w:val="00DC35EA"/>
    <w:rsid w:val="00E12E58"/>
    <w:rsid w:val="00E31285"/>
    <w:rsid w:val="00E319EC"/>
    <w:rsid w:val="00E448D5"/>
    <w:rsid w:val="00E53FED"/>
    <w:rsid w:val="00E5705B"/>
    <w:rsid w:val="00E90367"/>
    <w:rsid w:val="00EA4CE0"/>
    <w:rsid w:val="00EC5300"/>
    <w:rsid w:val="00EC64A5"/>
    <w:rsid w:val="00ED47CA"/>
    <w:rsid w:val="00F13D57"/>
    <w:rsid w:val="00F2333F"/>
    <w:rsid w:val="00F4270F"/>
    <w:rsid w:val="00FB25DE"/>
    <w:rsid w:val="00FC2A1C"/>
    <w:rsid w:val="00FC2ADB"/>
    <w:rsid w:val="00FD1D8E"/>
    <w:rsid w:val="00FD6FE2"/>
    <w:rsid w:val="00FD7346"/>
    <w:rsid w:val="00FF0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6A448"/>
  <w15:docId w15:val="{409B53C4-D908-44A0-9A47-C29F6C4D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659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6E6594"/>
    <w:rPr>
      <w:b/>
      <w:bCs/>
    </w:rPr>
  </w:style>
  <w:style w:type="character" w:styleId="a5">
    <w:name w:val="Hyperlink"/>
    <w:basedOn w:val="a0"/>
    <w:uiPriority w:val="99"/>
    <w:unhideWhenUsed/>
    <w:rsid w:val="006E6594"/>
    <w:rPr>
      <w:color w:val="0000FF"/>
      <w:u w:val="single"/>
    </w:rPr>
  </w:style>
  <w:style w:type="character" w:styleId="a6">
    <w:name w:val="FollowedHyperlink"/>
    <w:basedOn w:val="a0"/>
    <w:uiPriority w:val="99"/>
    <w:semiHidden/>
    <w:unhideWhenUsed/>
    <w:rsid w:val="006E6594"/>
    <w:rPr>
      <w:color w:val="800080"/>
      <w:u w:val="single"/>
    </w:rPr>
  </w:style>
  <w:style w:type="paragraph" w:styleId="a7">
    <w:name w:val="List Paragraph"/>
    <w:basedOn w:val="a"/>
    <w:uiPriority w:val="34"/>
    <w:qFormat/>
    <w:rsid w:val="003E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533874">
      <w:bodyDiv w:val="1"/>
      <w:marLeft w:val="0"/>
      <w:marRight w:val="0"/>
      <w:marTop w:val="0"/>
      <w:marBottom w:val="0"/>
      <w:divBdr>
        <w:top w:val="none" w:sz="0" w:space="0" w:color="auto"/>
        <w:left w:val="none" w:sz="0" w:space="0" w:color="auto"/>
        <w:bottom w:val="none" w:sz="0" w:space="0" w:color="auto"/>
        <w:right w:val="none" w:sz="0" w:space="0" w:color="auto"/>
      </w:divBdr>
      <w:divsChild>
        <w:div w:id="994188648">
          <w:marLeft w:val="0"/>
          <w:marRight w:val="0"/>
          <w:marTop w:val="0"/>
          <w:marBottom w:val="0"/>
          <w:divBdr>
            <w:top w:val="none" w:sz="0" w:space="0" w:color="auto"/>
            <w:left w:val="none" w:sz="0" w:space="0" w:color="auto"/>
            <w:bottom w:val="none" w:sz="0" w:space="0" w:color="auto"/>
            <w:right w:val="none" w:sz="0" w:space="0" w:color="auto"/>
          </w:divBdr>
        </w:div>
        <w:div w:id="780414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vira-rada.gov.ua/services/-20--3-%E2%80%93-viii-pro-zatverdzhennja-programi-rozvitku--sistemi-osviti-skvirskoi-miskoi--teritorialnoi-gromadi-na-2021-2023-roki.html" TargetMode="External"/><Relationship Id="rId3" Type="http://schemas.openxmlformats.org/officeDocument/2006/relationships/styles" Target="styles.xml"/><Relationship Id="rId7" Type="http://schemas.openxmlformats.org/officeDocument/2006/relationships/hyperlink" Target="http://kyiv-oblosvita.gov.ua/images/banners/2015/19.10/pu580-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vira-rada.gov.ua/services/-20--3-%E2%80%93-viii-pro-zatverdzhennja-programi-rozvitku--sistemi-osviti-skvirskoi-miskoi--teritorialnoi-gromadi-na-2021-2023-rok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vira-rada.gov.ua/services/-20--3-%E2%80%93-viii-pro-zatverdzhennja-programi-rozvitku--sistemi-osviti-skvirskoi-miskoi--teritorialnoi-gromadi-na-2021-2023-rok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ADDA5-7ECD-4881-9AD8-45561A76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21</Pages>
  <Words>7459</Words>
  <Characters>42521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ruslan.gol10@outlook.com</dc:creator>
  <cp:keywords/>
  <dc:description/>
  <cp:lastModifiedBy>Пользователь Windows</cp:lastModifiedBy>
  <cp:revision>200</cp:revision>
  <dcterms:created xsi:type="dcterms:W3CDTF">2022-12-04T19:47:00Z</dcterms:created>
  <dcterms:modified xsi:type="dcterms:W3CDTF">2022-12-09T12:45:00Z</dcterms:modified>
</cp:coreProperties>
</file>