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F6" w:rsidRDefault="0091667D">
      <w:pPr>
        <w:spacing w:before="72"/>
        <w:ind w:left="6805"/>
        <w:rPr>
          <w:sz w:val="24"/>
        </w:rPr>
      </w:pPr>
      <w:bookmarkStart w:id="0" w:name="_GoBack"/>
      <w:bookmarkEnd w:id="0"/>
      <w:r>
        <w:rPr>
          <w:sz w:val="24"/>
        </w:rPr>
        <w:t>ЗАТВЕРДЖЕНО</w:t>
      </w:r>
    </w:p>
    <w:p w:rsidR="00D65EF6" w:rsidRDefault="0091667D">
      <w:pPr>
        <w:ind w:left="6805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D65EF6" w:rsidRDefault="00592C65">
      <w:pPr>
        <w:tabs>
          <w:tab w:val="left" w:pos="8899"/>
          <w:tab w:val="left" w:pos="9673"/>
        </w:tabs>
        <w:ind w:left="6805"/>
        <w:rPr>
          <w:sz w:val="24"/>
        </w:rPr>
      </w:pPr>
      <w:r>
        <w:rPr>
          <w:sz w:val="24"/>
          <w:u w:val="single"/>
        </w:rPr>
        <w:t>25.11.2022 р.</w:t>
      </w:r>
      <w:r w:rsidR="0091667D">
        <w:rPr>
          <w:sz w:val="24"/>
        </w:rPr>
        <w:t>№</w:t>
      </w:r>
      <w:r>
        <w:rPr>
          <w:sz w:val="24"/>
        </w:rPr>
        <w:t xml:space="preserve"> 5277</w:t>
      </w:r>
      <w:r w:rsidR="0091667D">
        <w:rPr>
          <w:sz w:val="24"/>
          <w:u w:val="single"/>
        </w:rPr>
        <w:tab/>
      </w:r>
      <w:r w:rsidR="0091667D">
        <w:rPr>
          <w:sz w:val="24"/>
        </w:rPr>
        <w:t>/5</w:t>
      </w:r>
    </w:p>
    <w:p w:rsidR="00D65EF6" w:rsidRDefault="00D65EF6">
      <w:pPr>
        <w:rPr>
          <w:sz w:val="26"/>
        </w:rPr>
      </w:pPr>
    </w:p>
    <w:p w:rsidR="00D65EF6" w:rsidRDefault="00D65EF6"/>
    <w:p w:rsidR="00D65EF6" w:rsidRDefault="0091667D">
      <w:pPr>
        <w:pStyle w:val="a3"/>
        <w:ind w:left="3914"/>
      </w:pPr>
      <w:r>
        <w:t>ТИПОВА</w:t>
      </w:r>
      <w:r>
        <w:rPr>
          <w:spacing w:val="-6"/>
        </w:rPr>
        <w:t xml:space="preserve"> </w:t>
      </w:r>
      <w:r>
        <w:t>ІНФОРМАЦІЙНА</w:t>
      </w:r>
      <w:r>
        <w:rPr>
          <w:spacing w:val="-5"/>
        </w:rPr>
        <w:t xml:space="preserve"> </w:t>
      </w:r>
      <w:r>
        <w:t>КАРТКА</w:t>
      </w:r>
    </w:p>
    <w:p w:rsidR="00D65EF6" w:rsidRDefault="0091667D">
      <w:pPr>
        <w:pStyle w:val="a3"/>
        <w:ind w:left="1258" w:right="472"/>
        <w:jc w:val="center"/>
      </w:pPr>
      <w:r>
        <w:t>адміністративної послуги з державної реєстрації переходу юридичної особи з модельного</w:t>
      </w:r>
      <w:r>
        <w:rPr>
          <w:spacing w:val="-57"/>
        </w:rPr>
        <w:t xml:space="preserve"> </w:t>
      </w:r>
      <w:r>
        <w:t>статуту на діяльність на підставі власного установчого документа (крім громадського</w:t>
      </w:r>
      <w:r>
        <w:rPr>
          <w:spacing w:val="1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592C65" w:rsidRDefault="00592C65">
      <w:pPr>
        <w:pStyle w:val="a3"/>
        <w:ind w:left="1258" w:right="472"/>
        <w:jc w:val="center"/>
      </w:pPr>
    </w:p>
    <w:p w:rsidR="00592C65" w:rsidRPr="00060A3F" w:rsidRDefault="00592C65" w:rsidP="00592C65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592C65" w:rsidRPr="00060A3F" w:rsidRDefault="00592C65" w:rsidP="00592C65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D65EF6" w:rsidRDefault="00D65EF6">
      <w:pPr>
        <w:spacing w:before="11"/>
        <w:rPr>
          <w:sz w:val="19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283"/>
        <w:gridCol w:w="85"/>
        <w:gridCol w:w="6834"/>
      </w:tblGrid>
      <w:tr w:rsidR="00D65EF6">
        <w:trPr>
          <w:trHeight w:val="661"/>
        </w:trPr>
        <w:tc>
          <w:tcPr>
            <w:tcW w:w="10557" w:type="dxa"/>
            <w:gridSpan w:val="4"/>
          </w:tcPr>
          <w:p w:rsidR="00D65EF6" w:rsidRDefault="0091667D">
            <w:pPr>
              <w:pStyle w:val="TableParagraph"/>
              <w:spacing w:before="55"/>
              <w:ind w:left="2655" w:right="1994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92C65" w:rsidTr="004F6CC3">
        <w:trPr>
          <w:trHeight w:val="942"/>
        </w:trPr>
        <w:tc>
          <w:tcPr>
            <w:tcW w:w="355" w:type="dxa"/>
          </w:tcPr>
          <w:p w:rsidR="00592C65" w:rsidRDefault="00592C65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83" w:type="dxa"/>
          </w:tcPr>
          <w:p w:rsidR="00592C65" w:rsidRDefault="00592C65" w:rsidP="003267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919" w:type="dxa"/>
            <w:gridSpan w:val="2"/>
          </w:tcPr>
          <w:p w:rsidR="00592C65" w:rsidRPr="003B62D5" w:rsidRDefault="00592C65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592C65" w:rsidTr="007B6C50">
        <w:trPr>
          <w:trHeight w:val="942"/>
        </w:trPr>
        <w:tc>
          <w:tcPr>
            <w:tcW w:w="355" w:type="dxa"/>
          </w:tcPr>
          <w:p w:rsidR="00592C65" w:rsidRDefault="00592C65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83" w:type="dxa"/>
          </w:tcPr>
          <w:p w:rsidR="00592C65" w:rsidRDefault="00592C65" w:rsidP="003267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919" w:type="dxa"/>
            <w:gridSpan w:val="2"/>
          </w:tcPr>
          <w:p w:rsidR="00592C65" w:rsidRPr="003B62D5" w:rsidRDefault="00592C65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592C65" w:rsidRPr="003B62D5" w:rsidRDefault="00592C65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592C65" w:rsidRDefault="00592C65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592C65">
        <w:trPr>
          <w:trHeight w:val="942"/>
        </w:trPr>
        <w:tc>
          <w:tcPr>
            <w:tcW w:w="355" w:type="dxa"/>
          </w:tcPr>
          <w:p w:rsidR="00592C65" w:rsidRDefault="00592C65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83" w:type="dxa"/>
          </w:tcPr>
          <w:p w:rsidR="00592C65" w:rsidRDefault="00592C65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919" w:type="dxa"/>
            <w:gridSpan w:val="2"/>
          </w:tcPr>
          <w:p w:rsidR="00592C65" w:rsidRPr="003B62D5" w:rsidRDefault="00592C65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592C65" w:rsidRDefault="00592C65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D65EF6">
        <w:trPr>
          <w:trHeight w:val="390"/>
        </w:trPr>
        <w:tc>
          <w:tcPr>
            <w:tcW w:w="10557" w:type="dxa"/>
            <w:gridSpan w:val="4"/>
          </w:tcPr>
          <w:p w:rsidR="00D65EF6" w:rsidRDefault="0091667D">
            <w:pPr>
              <w:pStyle w:val="TableParagraph"/>
              <w:ind w:left="10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65EF6">
        <w:trPr>
          <w:trHeight w:val="666"/>
        </w:trPr>
        <w:tc>
          <w:tcPr>
            <w:tcW w:w="355" w:type="dxa"/>
          </w:tcPr>
          <w:p w:rsidR="00D65EF6" w:rsidRDefault="0091667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3" w:type="dxa"/>
          </w:tcPr>
          <w:p w:rsidR="00D65EF6" w:rsidRDefault="0091667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919" w:type="dxa"/>
            <w:gridSpan w:val="2"/>
          </w:tcPr>
          <w:p w:rsidR="00D65EF6" w:rsidRDefault="0091667D">
            <w:pPr>
              <w:pStyle w:val="TableParagraph"/>
              <w:ind w:left="63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D65EF6">
        <w:trPr>
          <w:trHeight w:val="942"/>
        </w:trPr>
        <w:tc>
          <w:tcPr>
            <w:tcW w:w="355" w:type="dxa"/>
          </w:tcPr>
          <w:p w:rsidR="00D65EF6" w:rsidRDefault="0091667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3" w:type="dxa"/>
          </w:tcPr>
          <w:p w:rsidR="00D65EF6" w:rsidRDefault="0091667D">
            <w:pPr>
              <w:pStyle w:val="TableParagraph"/>
              <w:ind w:right="645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919" w:type="dxa"/>
            <w:gridSpan w:val="2"/>
          </w:tcPr>
          <w:p w:rsidR="00D65EF6" w:rsidRDefault="0091667D">
            <w:pPr>
              <w:pStyle w:val="TableParagraph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D65EF6" w:rsidRDefault="0091667D">
            <w:pPr>
              <w:pStyle w:val="TableParagraph"/>
              <w:spacing w:before="0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D65EF6">
        <w:trPr>
          <w:trHeight w:val="4530"/>
        </w:trPr>
        <w:tc>
          <w:tcPr>
            <w:tcW w:w="355" w:type="dxa"/>
          </w:tcPr>
          <w:p w:rsidR="00D65EF6" w:rsidRDefault="0091667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3" w:type="dxa"/>
          </w:tcPr>
          <w:p w:rsidR="00D65EF6" w:rsidRDefault="0091667D">
            <w:pPr>
              <w:pStyle w:val="TableParagraph"/>
              <w:ind w:right="483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919" w:type="dxa"/>
            <w:gridSpan w:val="2"/>
          </w:tcPr>
          <w:p w:rsidR="00D65EF6" w:rsidRDefault="0091667D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D65EF6" w:rsidRDefault="0091667D">
            <w:pPr>
              <w:pStyle w:val="TableParagraph"/>
              <w:spacing w:before="0"/>
              <w:ind w:left="63" w:right="33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D65EF6" w:rsidRDefault="0091667D">
            <w:pPr>
              <w:pStyle w:val="TableParagraph"/>
              <w:spacing w:before="0"/>
              <w:ind w:left="28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D65EF6" w:rsidRDefault="0091667D">
            <w:pPr>
              <w:pStyle w:val="TableParagraph"/>
              <w:spacing w:before="0"/>
              <w:ind w:left="63" w:right="33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D65EF6" w:rsidRDefault="0091667D">
            <w:pPr>
              <w:pStyle w:val="TableParagraph"/>
              <w:spacing w:before="0"/>
              <w:ind w:left="28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D65EF6" w:rsidRDefault="0091667D">
            <w:pPr>
              <w:pStyle w:val="TableParagraph"/>
              <w:spacing w:before="0"/>
              <w:ind w:left="63" w:right="33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D65EF6">
        <w:trPr>
          <w:trHeight w:val="390"/>
        </w:trPr>
        <w:tc>
          <w:tcPr>
            <w:tcW w:w="10557" w:type="dxa"/>
            <w:gridSpan w:val="4"/>
          </w:tcPr>
          <w:p w:rsidR="00D65EF6" w:rsidRDefault="0091667D">
            <w:pPr>
              <w:pStyle w:val="TableParagraph"/>
              <w:ind w:left="2838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D65EF6">
        <w:trPr>
          <w:trHeight w:val="666"/>
        </w:trPr>
        <w:tc>
          <w:tcPr>
            <w:tcW w:w="355" w:type="dxa"/>
          </w:tcPr>
          <w:p w:rsidR="00D65EF6" w:rsidRDefault="0091667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8" w:type="dxa"/>
            <w:gridSpan w:val="2"/>
          </w:tcPr>
          <w:p w:rsidR="00D65EF6" w:rsidRDefault="0091667D">
            <w:pPr>
              <w:pStyle w:val="TableParagraph"/>
              <w:ind w:right="655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4" w:type="dxa"/>
          </w:tcPr>
          <w:p w:rsidR="00D65EF6" w:rsidRDefault="0091667D">
            <w:pPr>
              <w:pStyle w:val="TableParagraph"/>
              <w:ind w:left="63" w:firstLine="169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</w:tbl>
    <w:p w:rsidR="00D65EF6" w:rsidRDefault="0091667D">
      <w:pPr>
        <w:spacing w:before="92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71208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D65EF6" w:rsidRDefault="0091667D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D65EF6" w:rsidRDefault="0091667D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3811-19.1.2-22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D65EF6" w:rsidRDefault="0091667D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D65EF6" w:rsidRDefault="0091667D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D65EF6" w:rsidRDefault="0091667D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D65EF6" w:rsidRDefault="0091667D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D65EF6" w:rsidRDefault="00D65EF6">
      <w:pPr>
        <w:spacing w:line="199" w:lineRule="exact"/>
        <w:rPr>
          <w:sz w:val="18"/>
        </w:rPr>
        <w:sectPr w:rsidR="00D65EF6" w:rsidSect="00592C65">
          <w:type w:val="continuous"/>
          <w:pgSz w:w="11910" w:h="16840"/>
          <w:pgMar w:top="426" w:right="5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69"/>
        <w:gridCol w:w="6835"/>
      </w:tblGrid>
      <w:tr w:rsidR="00D65EF6">
        <w:trPr>
          <w:trHeight w:val="10321"/>
        </w:trPr>
        <w:tc>
          <w:tcPr>
            <w:tcW w:w="355" w:type="dxa"/>
          </w:tcPr>
          <w:p w:rsidR="00D65EF6" w:rsidRDefault="0091667D">
            <w:pPr>
              <w:pStyle w:val="TableParagraph"/>
              <w:spacing w:before="55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spacing w:before="55"/>
              <w:ind w:right="22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spacing w:before="55"/>
              <w:ind w:right="35" w:firstLine="217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переходу з модельного статуту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підставі власного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D65EF6" w:rsidRDefault="0091667D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місцезнаходження, – у разі, якщо засновником юридичної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 – нерезидент;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 особи – резидента;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затвердження установчого документа;</w:t>
            </w:r>
          </w:p>
          <w:p w:rsidR="00D65EF6" w:rsidRDefault="0091667D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установчий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засвідчує повноваження представника засновника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D65EF6" w:rsidRDefault="0091667D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 що підтверджує його повноваження (крім 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D65EF6" w:rsidRDefault="0091667D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D65EF6" w:rsidRDefault="0091667D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before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D65EF6">
        <w:trPr>
          <w:trHeight w:val="1770"/>
        </w:trPr>
        <w:tc>
          <w:tcPr>
            <w:tcW w:w="355" w:type="dxa"/>
          </w:tcPr>
          <w:p w:rsidR="00D65EF6" w:rsidRDefault="0091667D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ind w:right="388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D65EF6" w:rsidRDefault="0091667D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D65EF6">
        <w:trPr>
          <w:trHeight w:val="942"/>
        </w:trPr>
        <w:tc>
          <w:tcPr>
            <w:tcW w:w="355" w:type="dxa"/>
          </w:tcPr>
          <w:p w:rsidR="00D65EF6" w:rsidRDefault="0091667D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D65EF6">
        <w:trPr>
          <w:trHeight w:val="942"/>
        </w:trPr>
        <w:tc>
          <w:tcPr>
            <w:tcW w:w="355" w:type="dxa"/>
          </w:tcPr>
          <w:p w:rsidR="00D65EF6" w:rsidRDefault="0091667D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ind w:right="656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D65EF6">
        <w:trPr>
          <w:trHeight w:val="390"/>
        </w:trPr>
        <w:tc>
          <w:tcPr>
            <w:tcW w:w="355" w:type="dxa"/>
          </w:tcPr>
          <w:p w:rsidR="00D65EF6" w:rsidRDefault="0091667D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</w:tc>
      </w:tr>
    </w:tbl>
    <w:p w:rsidR="00D65EF6" w:rsidRDefault="00D65EF6">
      <w:pPr>
        <w:rPr>
          <w:sz w:val="24"/>
        </w:rPr>
        <w:sectPr w:rsidR="00D65EF6">
          <w:headerReference w:type="default" r:id="rId10"/>
          <w:pgSz w:w="11910" w:h="16840"/>
          <w:pgMar w:top="840" w:right="500" w:bottom="280" w:left="0" w:header="577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69"/>
        <w:gridCol w:w="6835"/>
      </w:tblGrid>
      <w:tr w:rsidR="00D65EF6">
        <w:trPr>
          <w:trHeight w:val="7561"/>
        </w:trPr>
        <w:tc>
          <w:tcPr>
            <w:tcW w:w="355" w:type="dxa"/>
          </w:tcPr>
          <w:p w:rsidR="00D65EF6" w:rsidRDefault="00D65EF6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spacing w:before="55"/>
              <w:jc w:val="left"/>
              <w:rPr>
                <w:sz w:val="24"/>
              </w:rPr>
            </w:pPr>
            <w:r>
              <w:rPr>
                <w:sz w:val="24"/>
              </w:rPr>
              <w:t>державній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spacing w:before="55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 не в 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D65EF6" w:rsidRDefault="0091667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65EF6" w:rsidRDefault="0091667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D65EF6" w:rsidRDefault="0091667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65EF6" w:rsidRDefault="0091667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D65EF6">
        <w:trPr>
          <w:trHeight w:val="2874"/>
        </w:trPr>
        <w:tc>
          <w:tcPr>
            <w:tcW w:w="355" w:type="dxa"/>
          </w:tcPr>
          <w:p w:rsidR="00D65EF6" w:rsidRDefault="0091667D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ind w:right="656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ind w:right="34" w:firstLine="217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 осіб – підприємців та громадських формувань –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виписці;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установчий документ юридичної особи в електронній формі,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шляхом сканування;</w:t>
            </w:r>
          </w:p>
          <w:p w:rsidR="00D65EF6" w:rsidRDefault="0091667D">
            <w:pPr>
              <w:pStyle w:val="TableParagraph"/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D65EF6">
        <w:trPr>
          <w:trHeight w:val="3978"/>
        </w:trPr>
        <w:tc>
          <w:tcPr>
            <w:tcW w:w="355" w:type="dxa"/>
          </w:tcPr>
          <w:p w:rsidR="00D65EF6" w:rsidRDefault="0091667D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9" w:type="dxa"/>
          </w:tcPr>
          <w:p w:rsidR="00D65EF6" w:rsidRDefault="0091667D">
            <w:pPr>
              <w:pStyle w:val="TableParagraph"/>
              <w:ind w:right="243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ind w:right="35" w:firstLine="21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та установчий 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 електронних сервісів та доступні для їх пошуку за кодом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D65EF6" w:rsidRDefault="0091667D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проставленням підпису та печатки державного реєстратора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печатки, визначеної Законом України «Про нотаріат» (у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державним реєстратором є нотаріус) – у разі подання заяви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у 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</w:tc>
      </w:tr>
    </w:tbl>
    <w:p w:rsidR="00D65EF6" w:rsidRDefault="00D65EF6">
      <w:pPr>
        <w:rPr>
          <w:sz w:val="24"/>
        </w:rPr>
        <w:sectPr w:rsidR="00D65EF6">
          <w:pgSz w:w="11910" w:h="16840"/>
          <w:pgMar w:top="840" w:right="500" w:bottom="280" w:left="0" w:header="577" w:footer="0" w:gutter="0"/>
          <w:cols w:space="720"/>
        </w:sect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69"/>
        <w:gridCol w:w="6835"/>
      </w:tblGrid>
      <w:tr w:rsidR="00D65EF6">
        <w:trPr>
          <w:trHeight w:val="1489"/>
        </w:trPr>
        <w:tc>
          <w:tcPr>
            <w:tcW w:w="355" w:type="dxa"/>
          </w:tcPr>
          <w:p w:rsidR="00D65EF6" w:rsidRDefault="00D65EF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3369" w:type="dxa"/>
          </w:tcPr>
          <w:p w:rsidR="00D65EF6" w:rsidRDefault="00D65EF6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835" w:type="dxa"/>
          </w:tcPr>
          <w:p w:rsidR="00D65EF6" w:rsidRDefault="0091667D">
            <w:pPr>
              <w:pStyle w:val="TableParagraph"/>
              <w:spacing w:before="55"/>
              <w:ind w:right="35" w:firstLine="217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D65EF6" w:rsidRDefault="0091667D">
      <w:pPr>
        <w:spacing w:before="7"/>
        <w:ind w:left="850"/>
        <w:rPr>
          <w:sz w:val="14"/>
        </w:rPr>
      </w:pPr>
      <w:r>
        <w:rPr>
          <w:sz w:val="14"/>
        </w:rPr>
        <w:t>*</w:t>
      </w:r>
      <w:r>
        <w:rPr>
          <w:spacing w:val="14"/>
          <w:sz w:val="14"/>
        </w:rPr>
        <w:t xml:space="preserve"> </w:t>
      </w:r>
      <w:r>
        <w:rPr>
          <w:sz w:val="14"/>
        </w:rPr>
        <w:t>Після</w:t>
      </w:r>
      <w:r>
        <w:rPr>
          <w:spacing w:val="14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5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4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5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4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5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4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4"/>
          <w:sz w:val="14"/>
        </w:rPr>
        <w:t xml:space="preserve"> </w:t>
      </w:r>
      <w:r>
        <w:rPr>
          <w:sz w:val="14"/>
        </w:rPr>
        <w:t>які</w:t>
      </w:r>
      <w:r>
        <w:rPr>
          <w:spacing w:val="15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4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5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4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5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формі;</w:t>
      </w:r>
    </w:p>
    <w:p w:rsidR="00D65EF6" w:rsidRDefault="00D65EF6">
      <w:pPr>
        <w:rPr>
          <w:sz w:val="16"/>
        </w:rPr>
      </w:pPr>
    </w:p>
    <w:p w:rsidR="00D65EF6" w:rsidRDefault="0091667D">
      <w:pPr>
        <w:pStyle w:val="a3"/>
        <w:spacing w:before="92"/>
        <w:ind w:left="708"/>
      </w:pPr>
      <w:r>
        <w:t>Директор Департаменту</w:t>
      </w:r>
    </w:p>
    <w:p w:rsidR="00D65EF6" w:rsidRDefault="0091667D">
      <w:pPr>
        <w:pStyle w:val="a3"/>
        <w:tabs>
          <w:tab w:val="left" w:pos="8732"/>
        </w:tabs>
        <w:ind w:left="708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D65EF6">
      <w:pgSz w:w="11910" w:h="16840"/>
      <w:pgMar w:top="840" w:right="500" w:bottom="280" w:left="0" w:header="5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28" w:rsidRDefault="003F4328">
      <w:r>
        <w:separator/>
      </w:r>
    </w:p>
  </w:endnote>
  <w:endnote w:type="continuationSeparator" w:id="0">
    <w:p w:rsidR="003F4328" w:rsidRDefault="003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28" w:rsidRDefault="003F4328">
      <w:r>
        <w:separator/>
      </w:r>
    </w:p>
  </w:footnote>
  <w:footnote w:type="continuationSeparator" w:id="0">
    <w:p w:rsidR="003F4328" w:rsidRDefault="003F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F6" w:rsidRDefault="003F4328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27.85pt;width:12pt;height:15.3pt;z-index:-251658752;mso-position-horizontal-relative:page;mso-position-vertical-relative:page" filled="f" stroked="f">
          <v:textbox inset="0,0,0,0">
            <w:txbxContent>
              <w:p w:rsidR="00D65EF6" w:rsidRDefault="0091667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92C6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BA6"/>
    <w:multiLevelType w:val="hybridMultilevel"/>
    <w:tmpl w:val="3220450A"/>
    <w:lvl w:ilvl="0" w:tplc="E4B8E6DA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EEEE18E">
      <w:numFmt w:val="bullet"/>
      <w:lvlText w:val="•"/>
      <w:lvlJc w:val="left"/>
      <w:pPr>
        <w:ind w:left="1167" w:hanging="260"/>
      </w:pPr>
      <w:rPr>
        <w:rFonts w:hint="default"/>
        <w:lang w:val="uk-UA" w:eastAsia="en-US" w:bidi="ar-SA"/>
      </w:rPr>
    </w:lvl>
    <w:lvl w:ilvl="2" w:tplc="9FE20A8C">
      <w:numFmt w:val="bullet"/>
      <w:lvlText w:val="•"/>
      <w:lvlJc w:val="left"/>
      <w:pPr>
        <w:ind w:left="1795" w:hanging="260"/>
      </w:pPr>
      <w:rPr>
        <w:rFonts w:hint="default"/>
        <w:lang w:val="uk-UA" w:eastAsia="en-US" w:bidi="ar-SA"/>
      </w:rPr>
    </w:lvl>
    <w:lvl w:ilvl="3" w:tplc="DDC2E82A">
      <w:numFmt w:val="bullet"/>
      <w:lvlText w:val="•"/>
      <w:lvlJc w:val="left"/>
      <w:pPr>
        <w:ind w:left="2422" w:hanging="260"/>
      </w:pPr>
      <w:rPr>
        <w:rFonts w:hint="default"/>
        <w:lang w:val="uk-UA" w:eastAsia="en-US" w:bidi="ar-SA"/>
      </w:rPr>
    </w:lvl>
    <w:lvl w:ilvl="4" w:tplc="135ABF94">
      <w:numFmt w:val="bullet"/>
      <w:lvlText w:val="•"/>
      <w:lvlJc w:val="left"/>
      <w:pPr>
        <w:ind w:left="3050" w:hanging="260"/>
      </w:pPr>
      <w:rPr>
        <w:rFonts w:hint="default"/>
        <w:lang w:val="uk-UA" w:eastAsia="en-US" w:bidi="ar-SA"/>
      </w:rPr>
    </w:lvl>
    <w:lvl w:ilvl="5" w:tplc="1C24EFEC">
      <w:numFmt w:val="bullet"/>
      <w:lvlText w:val="•"/>
      <w:lvlJc w:val="left"/>
      <w:pPr>
        <w:ind w:left="3677" w:hanging="260"/>
      </w:pPr>
      <w:rPr>
        <w:rFonts w:hint="default"/>
        <w:lang w:val="uk-UA" w:eastAsia="en-US" w:bidi="ar-SA"/>
      </w:rPr>
    </w:lvl>
    <w:lvl w:ilvl="6" w:tplc="F36656C8">
      <w:numFmt w:val="bullet"/>
      <w:lvlText w:val="•"/>
      <w:lvlJc w:val="left"/>
      <w:pPr>
        <w:ind w:left="4305" w:hanging="260"/>
      </w:pPr>
      <w:rPr>
        <w:rFonts w:hint="default"/>
        <w:lang w:val="uk-UA" w:eastAsia="en-US" w:bidi="ar-SA"/>
      </w:rPr>
    </w:lvl>
    <w:lvl w:ilvl="7" w:tplc="89A85538">
      <w:numFmt w:val="bullet"/>
      <w:lvlText w:val="•"/>
      <w:lvlJc w:val="left"/>
      <w:pPr>
        <w:ind w:left="4932" w:hanging="260"/>
      </w:pPr>
      <w:rPr>
        <w:rFonts w:hint="default"/>
        <w:lang w:val="uk-UA" w:eastAsia="en-US" w:bidi="ar-SA"/>
      </w:rPr>
    </w:lvl>
    <w:lvl w:ilvl="8" w:tplc="BFDC15BA">
      <w:numFmt w:val="bullet"/>
      <w:lvlText w:val="•"/>
      <w:lvlJc w:val="left"/>
      <w:pPr>
        <w:ind w:left="5560" w:hanging="260"/>
      </w:pPr>
      <w:rPr>
        <w:rFonts w:hint="default"/>
        <w:lang w:val="uk-UA" w:eastAsia="en-US" w:bidi="ar-SA"/>
      </w:rPr>
    </w:lvl>
  </w:abstractNum>
  <w:abstractNum w:abstractNumId="1">
    <w:nsid w:val="772E68E8"/>
    <w:multiLevelType w:val="hybridMultilevel"/>
    <w:tmpl w:val="AE6E36C8"/>
    <w:lvl w:ilvl="0" w:tplc="0D4EE502">
      <w:start w:val="1"/>
      <w:numFmt w:val="decimal"/>
      <w:lvlText w:val="%1."/>
      <w:lvlJc w:val="left"/>
      <w:pPr>
        <w:ind w:left="62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3A0D512">
      <w:numFmt w:val="bullet"/>
      <w:lvlText w:val="•"/>
      <w:lvlJc w:val="left"/>
      <w:pPr>
        <w:ind w:left="735" w:hanging="390"/>
      </w:pPr>
      <w:rPr>
        <w:rFonts w:hint="default"/>
        <w:lang w:val="uk-UA" w:eastAsia="en-US" w:bidi="ar-SA"/>
      </w:rPr>
    </w:lvl>
    <w:lvl w:ilvl="2" w:tplc="91EA6104">
      <w:numFmt w:val="bullet"/>
      <w:lvlText w:val="•"/>
      <w:lvlJc w:val="left"/>
      <w:pPr>
        <w:ind w:left="1411" w:hanging="390"/>
      </w:pPr>
      <w:rPr>
        <w:rFonts w:hint="default"/>
        <w:lang w:val="uk-UA" w:eastAsia="en-US" w:bidi="ar-SA"/>
      </w:rPr>
    </w:lvl>
    <w:lvl w:ilvl="3" w:tplc="4E2A11D4">
      <w:numFmt w:val="bullet"/>
      <w:lvlText w:val="•"/>
      <w:lvlJc w:val="left"/>
      <w:pPr>
        <w:ind w:left="2086" w:hanging="390"/>
      </w:pPr>
      <w:rPr>
        <w:rFonts w:hint="default"/>
        <w:lang w:val="uk-UA" w:eastAsia="en-US" w:bidi="ar-SA"/>
      </w:rPr>
    </w:lvl>
    <w:lvl w:ilvl="4" w:tplc="75E442EC">
      <w:numFmt w:val="bullet"/>
      <w:lvlText w:val="•"/>
      <w:lvlJc w:val="left"/>
      <w:pPr>
        <w:ind w:left="2762" w:hanging="390"/>
      </w:pPr>
      <w:rPr>
        <w:rFonts w:hint="default"/>
        <w:lang w:val="uk-UA" w:eastAsia="en-US" w:bidi="ar-SA"/>
      </w:rPr>
    </w:lvl>
    <w:lvl w:ilvl="5" w:tplc="B5EC9FF4">
      <w:numFmt w:val="bullet"/>
      <w:lvlText w:val="•"/>
      <w:lvlJc w:val="left"/>
      <w:pPr>
        <w:ind w:left="3437" w:hanging="390"/>
      </w:pPr>
      <w:rPr>
        <w:rFonts w:hint="default"/>
        <w:lang w:val="uk-UA" w:eastAsia="en-US" w:bidi="ar-SA"/>
      </w:rPr>
    </w:lvl>
    <w:lvl w:ilvl="6" w:tplc="D3D8C1E2">
      <w:numFmt w:val="bullet"/>
      <w:lvlText w:val="•"/>
      <w:lvlJc w:val="left"/>
      <w:pPr>
        <w:ind w:left="4113" w:hanging="390"/>
      </w:pPr>
      <w:rPr>
        <w:rFonts w:hint="default"/>
        <w:lang w:val="uk-UA" w:eastAsia="en-US" w:bidi="ar-SA"/>
      </w:rPr>
    </w:lvl>
    <w:lvl w:ilvl="7" w:tplc="9CAA9FAC">
      <w:numFmt w:val="bullet"/>
      <w:lvlText w:val="•"/>
      <w:lvlJc w:val="left"/>
      <w:pPr>
        <w:ind w:left="4788" w:hanging="390"/>
      </w:pPr>
      <w:rPr>
        <w:rFonts w:hint="default"/>
        <w:lang w:val="uk-UA" w:eastAsia="en-US" w:bidi="ar-SA"/>
      </w:rPr>
    </w:lvl>
    <w:lvl w:ilvl="8" w:tplc="F132BC94">
      <w:numFmt w:val="bullet"/>
      <w:lvlText w:val="•"/>
      <w:lvlJc w:val="left"/>
      <w:pPr>
        <w:ind w:left="5464" w:hanging="39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5EF6"/>
    <w:rsid w:val="002378D9"/>
    <w:rsid w:val="003F4328"/>
    <w:rsid w:val="00592C65"/>
    <w:rsid w:val="0091667D"/>
    <w:rsid w:val="00D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2023-02-15T13:49:00Z</dcterms:created>
  <dcterms:modified xsi:type="dcterms:W3CDTF">2023-02-17T08:01:00Z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