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BC" w:rsidRPr="00A968BC" w:rsidRDefault="00A968BC" w:rsidP="00A968BC">
      <w:pPr>
        <w:tabs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A968BC">
        <w:rPr>
          <w:rFonts w:ascii="Times New Roman" w:eastAsia="Times New Roman" w:hAnsi="Times New Roman" w:cs="Times New Roman"/>
          <w:b/>
          <w:noProof/>
          <w:sz w:val="28"/>
          <w:szCs w:val="20"/>
          <w:lang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8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</w:t>
      </w:r>
    </w:p>
    <w:p w:rsidR="00A968BC" w:rsidRPr="00A968BC" w:rsidRDefault="00A968BC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A968BC" w:rsidRPr="00A968BC" w:rsidRDefault="00A968BC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ВОЛОДИМИРСЬКОГО  РАЙОНУ ВОЛИНСЬКОЇ ОБЛАСТІ</w:t>
      </w:r>
    </w:p>
    <w:p w:rsidR="00A968BC" w:rsidRPr="00A968BC" w:rsidRDefault="00A968BC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 скликання</w:t>
      </w:r>
    </w:p>
    <w:p w:rsidR="0030094B" w:rsidRDefault="008229F0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A968BC" w:rsidRPr="00A96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="00A968BC" w:rsidRPr="00A96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="00A968BC" w:rsidRPr="00A96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</w:t>
      </w:r>
    </w:p>
    <w:p w:rsidR="00A968BC" w:rsidRPr="00A968BC" w:rsidRDefault="008229F0" w:rsidP="00A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</w:p>
    <w:p w:rsidR="00A968BC" w:rsidRPr="00A968BC" w:rsidRDefault="00A968BC" w:rsidP="00A96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A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="005C4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66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D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66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76C">
        <w:rPr>
          <w:rFonts w:ascii="Times New Roman" w:eastAsia="Times New Roman" w:hAnsi="Times New Roman" w:cs="Times New Roman"/>
          <w:sz w:val="28"/>
          <w:szCs w:val="28"/>
          <w:lang w:eastAsia="ru-RU"/>
        </w:rPr>
        <w:t>4/</w:t>
      </w:r>
      <w:r w:rsidR="00E27A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68BC" w:rsidRPr="00A968BC" w:rsidRDefault="00A968BC" w:rsidP="00E31F8D">
      <w:pPr>
        <w:tabs>
          <w:tab w:val="left" w:pos="4111"/>
          <w:tab w:val="left" w:pos="4253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виконання  бюджету 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Литовезької сільської </w:t>
      </w:r>
    </w:p>
    <w:p w:rsidR="00E31F8D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</w:p>
    <w:p w:rsidR="00A968BC" w:rsidRPr="00A968BC" w:rsidRDefault="00A968BC" w:rsidP="00A968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 статті 26 Закону України «Про місцеве самоврядування в Україні»  та  статті 80  Бюджетного  кодексу  України</w:t>
      </w: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Литовезька сільська  рада</w:t>
      </w: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8BC" w:rsidRPr="00A968BC" w:rsidRDefault="00A968BC" w:rsidP="00A968BC">
      <w:pPr>
        <w:spacing w:after="0" w:line="240" w:lineRule="auto"/>
        <w:ind w:right="-2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В И Р І Ш И Л А</w:t>
      </w:r>
      <w:r w:rsidRPr="00A9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</w:p>
    <w:p w:rsidR="00A968BC" w:rsidRPr="00A968BC" w:rsidRDefault="00A968BC" w:rsidP="00A9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8BC" w:rsidRDefault="00FA6C92" w:rsidP="00A968BC">
      <w:pPr>
        <w:tabs>
          <w:tab w:val="left" w:pos="567"/>
        </w:tabs>
        <w:spacing w:after="0" w:line="240" w:lineRule="auto"/>
        <w:ind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68BC" w:rsidRPr="00A9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68BC"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звіт про виконання бюджету </w:t>
      </w:r>
      <w:r w:rsidR="000E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Литовезької 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="00A968BC"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за 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</w:t>
      </w:r>
      <w:r w:rsidR="003667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A968BC"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>
        <w:rPr>
          <w:rFonts w:ascii="e-ukraine" w:hAnsi="e-ukraine"/>
          <w:color w:val="000000"/>
          <w:sz w:val="27"/>
          <w:szCs w:val="27"/>
        </w:rPr>
        <w:t> </w:t>
      </w:r>
      <w:r w:rsidRPr="00662A16">
        <w:rPr>
          <w:rFonts w:ascii="e-ukraine" w:hAnsi="e-ukraine"/>
          <w:b/>
          <w:color w:val="000000"/>
          <w:sz w:val="27"/>
          <w:szCs w:val="27"/>
        </w:rPr>
        <w:t xml:space="preserve">1.1. по доходах у загальній сумі  </w:t>
      </w:r>
      <w:r w:rsidR="007022A1" w:rsidRPr="00E62503">
        <w:rPr>
          <w:rFonts w:ascii="e-ukraine" w:hAnsi="e-ukraine"/>
          <w:b/>
          <w:color w:val="000000"/>
          <w:sz w:val="27"/>
          <w:szCs w:val="27"/>
        </w:rPr>
        <w:t>8 360 720,81</w:t>
      </w:r>
      <w:r w:rsidRPr="00E62503">
        <w:rPr>
          <w:rFonts w:ascii="e-ukraine" w:hAnsi="e-ukraine"/>
          <w:b/>
          <w:color w:val="000000"/>
          <w:sz w:val="27"/>
          <w:szCs w:val="27"/>
        </w:rPr>
        <w:t> грн.,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з них: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1.1.1.по загальному фонду – </w:t>
      </w:r>
      <w:r w:rsidR="001D2B38" w:rsidRPr="00662A16">
        <w:rPr>
          <w:rFonts w:ascii="e-ukraine" w:hAnsi="e-ukraine"/>
          <w:color w:val="000000"/>
          <w:sz w:val="27"/>
          <w:szCs w:val="27"/>
        </w:rPr>
        <w:t>8 </w:t>
      </w:r>
      <w:r w:rsidR="007022A1">
        <w:rPr>
          <w:rFonts w:ascii="e-ukraine" w:hAnsi="e-ukraine"/>
          <w:color w:val="000000"/>
          <w:sz w:val="27"/>
          <w:szCs w:val="27"/>
        </w:rPr>
        <w:t>073</w:t>
      </w:r>
      <w:r w:rsidR="001D2B38" w:rsidRPr="00662A16">
        <w:rPr>
          <w:rFonts w:ascii="e-ukraine" w:hAnsi="e-ukraine"/>
          <w:color w:val="000000"/>
          <w:sz w:val="27"/>
          <w:szCs w:val="27"/>
        </w:rPr>
        <w:t> </w:t>
      </w:r>
      <w:r w:rsidR="007022A1">
        <w:rPr>
          <w:rFonts w:ascii="e-ukraine" w:hAnsi="e-ukraine"/>
          <w:color w:val="000000"/>
          <w:sz w:val="27"/>
          <w:szCs w:val="27"/>
        </w:rPr>
        <w:t>410</w:t>
      </w:r>
      <w:r w:rsidR="001D2B38" w:rsidRPr="00662A16">
        <w:rPr>
          <w:rFonts w:ascii="e-ukraine" w:hAnsi="e-ukraine"/>
          <w:color w:val="000000"/>
          <w:sz w:val="27"/>
          <w:szCs w:val="27"/>
        </w:rPr>
        <w:t>,</w:t>
      </w:r>
      <w:r w:rsidR="007022A1">
        <w:rPr>
          <w:rFonts w:ascii="e-ukraine" w:hAnsi="e-ukraine"/>
          <w:color w:val="000000"/>
          <w:sz w:val="27"/>
          <w:szCs w:val="27"/>
        </w:rPr>
        <w:t>52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грн., з них: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>- субвенції та дотації, отримані з державного та інших місцевих бюджетів -</w:t>
      </w:r>
      <w:r w:rsidR="00B43730" w:rsidRPr="00662A16">
        <w:rPr>
          <w:rFonts w:ascii="e-ukraine" w:hAnsi="e-ukraine"/>
          <w:color w:val="000000"/>
          <w:sz w:val="27"/>
          <w:szCs w:val="27"/>
        </w:rPr>
        <w:t xml:space="preserve">      </w:t>
      </w:r>
      <w:r w:rsidR="00082DA9">
        <w:rPr>
          <w:rFonts w:ascii="e-ukraine" w:hAnsi="e-ukraine"/>
          <w:color w:val="000000"/>
          <w:sz w:val="27"/>
          <w:szCs w:val="27"/>
        </w:rPr>
        <w:t>3 574 900</w:t>
      </w:r>
      <w:r w:rsidRPr="00662A16">
        <w:rPr>
          <w:rFonts w:ascii="e-ukraine" w:hAnsi="e-ukraine"/>
          <w:color w:val="000000"/>
          <w:sz w:val="27"/>
          <w:szCs w:val="27"/>
        </w:rPr>
        <w:t>,0 грн.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1.1.2.по спеціальному фонду – </w:t>
      </w:r>
      <w:r w:rsidR="00B43730" w:rsidRPr="00662A16">
        <w:rPr>
          <w:rFonts w:ascii="e-ukraine" w:hAnsi="e-ukraine"/>
          <w:color w:val="000000"/>
          <w:sz w:val="27"/>
          <w:szCs w:val="27"/>
        </w:rPr>
        <w:t>2</w:t>
      </w:r>
      <w:r w:rsidR="007022A1">
        <w:rPr>
          <w:rFonts w:ascii="e-ukraine" w:hAnsi="e-ukraine"/>
          <w:color w:val="000000"/>
          <w:sz w:val="27"/>
          <w:szCs w:val="27"/>
        </w:rPr>
        <w:t>87</w:t>
      </w:r>
      <w:r w:rsidR="00B43730" w:rsidRPr="00662A16">
        <w:rPr>
          <w:rFonts w:ascii="e-ukraine" w:hAnsi="e-ukraine"/>
          <w:color w:val="000000"/>
          <w:sz w:val="27"/>
          <w:szCs w:val="27"/>
        </w:rPr>
        <w:t> </w:t>
      </w:r>
      <w:r w:rsidR="007022A1">
        <w:rPr>
          <w:rFonts w:ascii="e-ukraine" w:hAnsi="e-ukraine"/>
          <w:color w:val="000000"/>
          <w:sz w:val="27"/>
          <w:szCs w:val="27"/>
        </w:rPr>
        <w:t>310</w:t>
      </w:r>
      <w:r w:rsidRPr="00662A16">
        <w:rPr>
          <w:rFonts w:ascii="e-ukraine" w:hAnsi="e-ukraine"/>
          <w:color w:val="000000"/>
          <w:sz w:val="27"/>
          <w:szCs w:val="27"/>
        </w:rPr>
        <w:t>,</w:t>
      </w:r>
      <w:r w:rsidR="007022A1">
        <w:rPr>
          <w:rFonts w:ascii="e-ukraine" w:hAnsi="e-ukraine"/>
          <w:color w:val="000000"/>
          <w:sz w:val="27"/>
          <w:szCs w:val="27"/>
        </w:rPr>
        <w:t>29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грн.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> </w:t>
      </w:r>
      <w:r w:rsidRPr="00662A16">
        <w:rPr>
          <w:rFonts w:ascii="e-ukraine" w:hAnsi="e-ukraine"/>
          <w:b/>
          <w:color w:val="000000"/>
          <w:sz w:val="27"/>
          <w:szCs w:val="27"/>
        </w:rPr>
        <w:t xml:space="preserve">1.2. по видатках у загальній сумі </w:t>
      </w:r>
      <w:r w:rsidR="00EC77F4" w:rsidRPr="00F016A2">
        <w:rPr>
          <w:rFonts w:ascii="e-ukraine" w:hAnsi="e-ukraine"/>
          <w:b/>
          <w:color w:val="000000"/>
          <w:sz w:val="27"/>
          <w:szCs w:val="27"/>
        </w:rPr>
        <w:t>7 593 880,48</w:t>
      </w:r>
      <w:r w:rsidRPr="00F016A2">
        <w:rPr>
          <w:rFonts w:ascii="e-ukraine" w:hAnsi="e-ukraine"/>
          <w:b/>
          <w:color w:val="000000"/>
          <w:sz w:val="27"/>
          <w:szCs w:val="27"/>
        </w:rPr>
        <w:t xml:space="preserve"> грн.,</w:t>
      </w:r>
      <w:r w:rsidRPr="00662A16">
        <w:rPr>
          <w:rFonts w:ascii="e-ukraine" w:hAnsi="e-ukraine"/>
          <w:color w:val="000000"/>
          <w:sz w:val="27"/>
          <w:szCs w:val="27"/>
        </w:rPr>
        <w:t xml:space="preserve"> у тому числі:</w:t>
      </w:r>
    </w:p>
    <w:p w:rsidR="00155B82" w:rsidRPr="00662A16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1.2.1.по загальному фонду </w:t>
      </w:r>
      <w:r w:rsidR="00510494">
        <w:rPr>
          <w:rFonts w:ascii="e-ukraine" w:hAnsi="e-ukraine"/>
          <w:color w:val="000000"/>
          <w:sz w:val="27"/>
          <w:szCs w:val="27"/>
        </w:rPr>
        <w:t>7 207 640,91</w:t>
      </w:r>
      <w:r w:rsidRPr="00662A16">
        <w:rPr>
          <w:rFonts w:ascii="e-ukraine" w:hAnsi="e-ukraine"/>
          <w:color w:val="000000"/>
          <w:sz w:val="27"/>
          <w:szCs w:val="27"/>
        </w:rPr>
        <w:t xml:space="preserve"> грн.;</w:t>
      </w:r>
    </w:p>
    <w:p w:rsidR="00155B82" w:rsidRDefault="00155B82" w:rsidP="00155B82">
      <w:pPr>
        <w:pStyle w:val="a3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 w:rsidRPr="00662A16">
        <w:rPr>
          <w:rFonts w:ascii="e-ukraine" w:hAnsi="e-ukraine"/>
          <w:color w:val="000000"/>
          <w:sz w:val="27"/>
          <w:szCs w:val="27"/>
        </w:rPr>
        <w:t xml:space="preserve">1.2.2.по спеціальному фонду </w:t>
      </w:r>
      <w:r w:rsidR="004E45DF">
        <w:rPr>
          <w:rFonts w:ascii="e-ukraine" w:hAnsi="e-ukraine"/>
          <w:color w:val="000000"/>
          <w:sz w:val="27"/>
          <w:szCs w:val="27"/>
        </w:rPr>
        <w:t>386 239,57</w:t>
      </w:r>
      <w:r w:rsidRPr="00662A16">
        <w:rPr>
          <w:rFonts w:ascii="e-ukraine" w:hAnsi="e-ukraine"/>
          <w:color w:val="000000"/>
          <w:sz w:val="27"/>
          <w:szCs w:val="27"/>
        </w:rPr>
        <w:t> грн.</w:t>
      </w:r>
    </w:p>
    <w:p w:rsidR="00A968BC" w:rsidRPr="00A968BC" w:rsidRDefault="00155B82" w:rsidP="00B65831">
      <w:pPr>
        <w:pStyle w:val="a3"/>
        <w:spacing w:before="300" w:beforeAutospacing="0" w:after="30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rFonts w:ascii="e-ukraine" w:hAnsi="e-ukraine"/>
          <w:color w:val="000000"/>
          <w:sz w:val="27"/>
          <w:szCs w:val="27"/>
        </w:rPr>
        <w:t> </w:t>
      </w:r>
      <w:r w:rsidR="00A968BC" w:rsidRPr="00A968BC">
        <w:rPr>
          <w:color w:val="000000"/>
          <w:sz w:val="28"/>
          <w:szCs w:val="28"/>
          <w:lang w:eastAsia="ru-RU"/>
        </w:rPr>
        <w:t xml:space="preserve">           </w:t>
      </w:r>
      <w:r w:rsidR="00FA6C92">
        <w:rPr>
          <w:color w:val="000000"/>
          <w:sz w:val="28"/>
          <w:szCs w:val="28"/>
          <w:lang w:eastAsia="ru-RU"/>
        </w:rPr>
        <w:t>2</w:t>
      </w:r>
      <w:r w:rsidR="00A968BC" w:rsidRPr="00A968BC">
        <w:rPr>
          <w:color w:val="000000"/>
          <w:sz w:val="28"/>
          <w:szCs w:val="28"/>
          <w:lang w:eastAsia="ru-RU"/>
        </w:rPr>
        <w:t>. Контроль за виконанням даного рішення покласти на</w:t>
      </w:r>
      <w:r w:rsidR="00A968BC" w:rsidRPr="00A968BC">
        <w:rPr>
          <w:sz w:val="28"/>
          <w:szCs w:val="28"/>
          <w:lang w:eastAsia="ru-RU"/>
        </w:rPr>
        <w:t xml:space="preserve"> постійну комісію з питань бюджету, фінансів та планування соціально-економічного розвитку та на  </w:t>
      </w:r>
      <w:r w:rsidR="00A968BC" w:rsidRPr="00A968BC">
        <w:rPr>
          <w:color w:val="000000"/>
          <w:sz w:val="28"/>
          <w:szCs w:val="28"/>
          <w:lang w:eastAsia="ru-RU"/>
        </w:rPr>
        <w:t>фінансовий відділ згідно з розподілом  функціональних  обов’язків.</w:t>
      </w:r>
    </w:p>
    <w:p w:rsidR="00A968BC" w:rsidRPr="00A968BC" w:rsidRDefault="00A968BC" w:rsidP="00A9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Олена КАСЯНЧУК</w:t>
      </w:r>
    </w:p>
    <w:p w:rsidR="00A968BC" w:rsidRPr="00A968BC" w:rsidRDefault="00A968BC" w:rsidP="00A968B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 Мудрик</w:t>
      </w:r>
      <w:r w:rsidRPr="00A9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8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:rsidR="007B62D9" w:rsidRDefault="007B62D9" w:rsidP="007B62D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sectPr w:rsidR="007B62D9" w:rsidSect="007B62D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D22"/>
    <w:multiLevelType w:val="hybridMultilevel"/>
    <w:tmpl w:val="1E865784"/>
    <w:lvl w:ilvl="0" w:tplc="B0F66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3405"/>
    <w:multiLevelType w:val="multilevel"/>
    <w:tmpl w:val="A74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C01ED"/>
    <w:multiLevelType w:val="multilevel"/>
    <w:tmpl w:val="1D2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B095F"/>
    <w:multiLevelType w:val="multilevel"/>
    <w:tmpl w:val="76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B3249"/>
    <w:multiLevelType w:val="multilevel"/>
    <w:tmpl w:val="14C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E"/>
    <w:rsid w:val="000114B9"/>
    <w:rsid w:val="0003098B"/>
    <w:rsid w:val="00082DA9"/>
    <w:rsid w:val="000C30EC"/>
    <w:rsid w:val="000E0771"/>
    <w:rsid w:val="0014554E"/>
    <w:rsid w:val="00155B82"/>
    <w:rsid w:val="001D2B38"/>
    <w:rsid w:val="002C197E"/>
    <w:rsid w:val="0030094B"/>
    <w:rsid w:val="0033274F"/>
    <w:rsid w:val="003667CE"/>
    <w:rsid w:val="003B076C"/>
    <w:rsid w:val="004D4CA8"/>
    <w:rsid w:val="004D60A7"/>
    <w:rsid w:val="004D6461"/>
    <w:rsid w:val="004E45DF"/>
    <w:rsid w:val="00510494"/>
    <w:rsid w:val="00576B5D"/>
    <w:rsid w:val="005C485A"/>
    <w:rsid w:val="00662A16"/>
    <w:rsid w:val="006A6FA1"/>
    <w:rsid w:val="006C2C2A"/>
    <w:rsid w:val="007022A1"/>
    <w:rsid w:val="007B62D9"/>
    <w:rsid w:val="007C0C15"/>
    <w:rsid w:val="007D72DA"/>
    <w:rsid w:val="008229F0"/>
    <w:rsid w:val="00832EBE"/>
    <w:rsid w:val="00854BBC"/>
    <w:rsid w:val="00871415"/>
    <w:rsid w:val="0090271A"/>
    <w:rsid w:val="00A968BC"/>
    <w:rsid w:val="00B2221E"/>
    <w:rsid w:val="00B43730"/>
    <w:rsid w:val="00B65831"/>
    <w:rsid w:val="00B832C5"/>
    <w:rsid w:val="00BD3B9E"/>
    <w:rsid w:val="00BE4194"/>
    <w:rsid w:val="00C500A2"/>
    <w:rsid w:val="00D741B9"/>
    <w:rsid w:val="00DF0BEB"/>
    <w:rsid w:val="00E27A43"/>
    <w:rsid w:val="00E31F8D"/>
    <w:rsid w:val="00E62503"/>
    <w:rsid w:val="00EC18C6"/>
    <w:rsid w:val="00EC77F4"/>
    <w:rsid w:val="00F016A2"/>
    <w:rsid w:val="00F3324A"/>
    <w:rsid w:val="00F6107F"/>
    <w:rsid w:val="00FA6C92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60AC"/>
  <w15:chartTrackingRefBased/>
  <w15:docId w15:val="{61B2E87B-7D6B-4841-8893-3DC6A89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B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2023-05-16T09:54:00Z</dcterms:created>
  <dcterms:modified xsi:type="dcterms:W3CDTF">2024-05-20T05:28:00Z</dcterms:modified>
</cp:coreProperties>
</file>