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F0" w:rsidRPr="00796272" w:rsidRDefault="002C3BF0" w:rsidP="002C3BF0">
      <w:pPr>
        <w:spacing w:after="0" w:line="240" w:lineRule="auto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proofErr w:type="spellStart"/>
      <w:r w:rsidRPr="00796272">
        <w:rPr>
          <w:rFonts w:ascii="Proba Pro" w:eastAsia="Times New Roman" w:hAnsi="Proba Pro" w:cs="Arial"/>
          <w:b/>
          <w:bCs/>
          <w:color w:val="008000"/>
          <w:sz w:val="28"/>
          <w:szCs w:val="28"/>
          <w:lang w:eastAsia="uk-UA"/>
        </w:rPr>
        <w:t>Безбар’єрність</w:t>
      </w:r>
      <w:proofErr w:type="spellEnd"/>
      <w:r w:rsidRPr="00796272">
        <w:rPr>
          <w:rFonts w:ascii="Proba Pro" w:eastAsia="Times New Roman" w:hAnsi="Proba Pro" w:cs="Arial"/>
          <w:b/>
          <w:bCs/>
          <w:color w:val="008000"/>
          <w:sz w:val="28"/>
          <w:szCs w:val="28"/>
          <w:lang w:eastAsia="uk-UA"/>
        </w:rPr>
        <w:t xml:space="preserve"> – це філософія суспільства без обмежень. Це про внутрішню готовність створювати середовище, у якому буде </w:t>
      </w:r>
      <w:proofErr w:type="spellStart"/>
      <w:r w:rsidRPr="00796272">
        <w:rPr>
          <w:rFonts w:ascii="Proba Pro" w:eastAsia="Times New Roman" w:hAnsi="Proba Pro" w:cs="Arial"/>
          <w:b/>
          <w:bCs/>
          <w:color w:val="008000"/>
          <w:sz w:val="28"/>
          <w:szCs w:val="28"/>
          <w:lang w:eastAsia="uk-UA"/>
        </w:rPr>
        <w:t>комфортно</w:t>
      </w:r>
      <w:proofErr w:type="spellEnd"/>
      <w:r w:rsidRPr="00796272">
        <w:rPr>
          <w:rFonts w:ascii="Proba Pro" w:eastAsia="Times New Roman" w:hAnsi="Proba Pro" w:cs="Arial"/>
          <w:b/>
          <w:bCs/>
          <w:color w:val="008000"/>
          <w:sz w:val="28"/>
          <w:szCs w:val="28"/>
          <w:lang w:eastAsia="uk-UA"/>
        </w:rPr>
        <w:t xml:space="preserve"> всім.</w:t>
      </w:r>
    </w:p>
    <w:p w:rsidR="002C3BF0" w:rsidRPr="00796272" w:rsidRDefault="002C3BF0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proofErr w:type="spellStart"/>
      <w:r w:rsidRPr="0079627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Безбар’єрність</w:t>
      </w:r>
      <w:proofErr w:type="spellEnd"/>
      <w:r w:rsidRPr="0079627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– нова суспільна норма, що потребує змін у нашій свідомості, зокрема відмови від стереотипних суджень і узагальнень. Для її утвердження важливо проводити інформаційні, просвітницькі та заохочувальні заходи, які допоможуть покращити існуючу комунікативну етику.</w:t>
      </w:r>
    </w:p>
    <w:p w:rsidR="002C3BF0" w:rsidRPr="00796272" w:rsidRDefault="002C3BF0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2021 році була прийнята </w:t>
      </w:r>
      <w:hyperlink r:id="rId5" w:anchor="Text" w:history="1">
        <w:r w:rsidRPr="00796272">
          <w:rPr>
            <w:rFonts w:ascii="Times New Roman" w:eastAsia="Times New Roman" w:hAnsi="Times New Roman" w:cs="Times New Roman"/>
            <w:color w:val="1E67AA"/>
            <w:sz w:val="28"/>
            <w:szCs w:val="28"/>
            <w:u w:val="single"/>
            <w:lang w:eastAsia="uk-UA"/>
          </w:rPr>
          <w:t xml:space="preserve">Національна стратегія зі створення </w:t>
        </w:r>
        <w:proofErr w:type="spellStart"/>
        <w:r w:rsidRPr="00796272">
          <w:rPr>
            <w:rFonts w:ascii="Times New Roman" w:eastAsia="Times New Roman" w:hAnsi="Times New Roman" w:cs="Times New Roman"/>
            <w:color w:val="1E67AA"/>
            <w:sz w:val="28"/>
            <w:szCs w:val="28"/>
            <w:u w:val="single"/>
            <w:lang w:eastAsia="uk-UA"/>
          </w:rPr>
          <w:t>безбар’єрного</w:t>
        </w:r>
        <w:proofErr w:type="spellEnd"/>
        <w:r w:rsidRPr="00796272">
          <w:rPr>
            <w:rFonts w:ascii="Times New Roman" w:eastAsia="Times New Roman" w:hAnsi="Times New Roman" w:cs="Times New Roman"/>
            <w:color w:val="1E67AA"/>
            <w:sz w:val="28"/>
            <w:szCs w:val="28"/>
            <w:u w:val="single"/>
            <w:lang w:eastAsia="uk-UA"/>
          </w:rPr>
          <w:t xml:space="preserve"> простору в Україні</w:t>
        </w:r>
      </w:hyperlink>
      <w:r w:rsidRPr="0079627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до 2030 року та затверджений план заходів з її реалізації.</w:t>
      </w:r>
    </w:p>
    <w:p w:rsidR="002C3BF0" w:rsidRPr="00796272" w:rsidRDefault="002C3BF0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Побудова </w:t>
      </w:r>
      <w:proofErr w:type="spellStart"/>
      <w:r w:rsidRPr="0079627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безбар’єрного</w:t>
      </w:r>
      <w:proofErr w:type="spellEnd"/>
      <w:r w:rsidRPr="0079627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середовища повинна є одним із ключових принципів післявоєнної відбудови. </w:t>
      </w:r>
    </w:p>
    <w:p w:rsidR="002C3BF0" w:rsidRPr="00796272" w:rsidRDefault="002C3BF0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r w:rsidRPr="00796272"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  <w:t> </w:t>
      </w:r>
      <w:hyperlink r:id="rId6" w:history="1">
        <w:r w:rsidRPr="00796272">
          <w:rPr>
            <w:rFonts w:ascii="Times New Roman" w:eastAsia="Times New Roman" w:hAnsi="Times New Roman" w:cs="Times New Roman"/>
            <w:b/>
            <w:bCs/>
            <w:color w:val="008000"/>
            <w:sz w:val="28"/>
            <w:szCs w:val="28"/>
            <w:u w:val="single"/>
            <w:lang w:eastAsia="uk-UA"/>
          </w:rPr>
          <w:t xml:space="preserve">«Довідник </w:t>
        </w:r>
        <w:proofErr w:type="spellStart"/>
        <w:r w:rsidRPr="00796272">
          <w:rPr>
            <w:rFonts w:ascii="Times New Roman" w:eastAsia="Times New Roman" w:hAnsi="Times New Roman" w:cs="Times New Roman"/>
            <w:b/>
            <w:bCs/>
            <w:color w:val="008000"/>
            <w:sz w:val="28"/>
            <w:szCs w:val="28"/>
            <w:u w:val="single"/>
            <w:lang w:eastAsia="uk-UA"/>
          </w:rPr>
          <w:t>безбар’єрності</w:t>
        </w:r>
        <w:proofErr w:type="spellEnd"/>
        <w:r w:rsidRPr="00796272">
          <w:rPr>
            <w:rFonts w:ascii="Times New Roman" w:eastAsia="Times New Roman" w:hAnsi="Times New Roman" w:cs="Times New Roman"/>
            <w:b/>
            <w:bCs/>
            <w:color w:val="008000"/>
            <w:sz w:val="28"/>
            <w:szCs w:val="28"/>
            <w:u w:val="single"/>
            <w:lang w:eastAsia="uk-UA"/>
          </w:rPr>
          <w:t>»</w:t>
        </w:r>
      </w:hyperlink>
      <w:r w:rsidRPr="00796272">
        <w:rPr>
          <w:rFonts w:ascii="Proba Pro" w:eastAsia="Times New Roman" w:hAnsi="Proba Pro" w:cs="Helvetica"/>
          <w:b/>
          <w:bCs/>
          <w:color w:val="008000"/>
          <w:sz w:val="28"/>
          <w:szCs w:val="28"/>
          <w:lang w:eastAsia="uk-UA"/>
        </w:rPr>
        <w:t> </w:t>
      </w:r>
      <w:r w:rsidRPr="00796272">
        <w:rPr>
          <w:rFonts w:ascii="Proba Pro" w:eastAsia="Times New Roman" w:hAnsi="Proba Pro" w:cs="Helvetica"/>
          <w:color w:val="222222"/>
          <w:sz w:val="28"/>
          <w:szCs w:val="28"/>
          <w:lang w:eastAsia="uk-UA"/>
        </w:rPr>
        <w:t xml:space="preserve">- гід з коректного спілкування, у якому зафіксовані нові норми </w:t>
      </w:r>
      <w:proofErr w:type="spellStart"/>
      <w:r w:rsidRPr="00796272">
        <w:rPr>
          <w:rFonts w:ascii="Proba Pro" w:eastAsia="Times New Roman" w:hAnsi="Proba Pro" w:cs="Helvetica"/>
          <w:color w:val="222222"/>
          <w:sz w:val="28"/>
          <w:szCs w:val="28"/>
          <w:lang w:eastAsia="uk-UA"/>
        </w:rPr>
        <w:t>безбар’єрної</w:t>
      </w:r>
      <w:proofErr w:type="spellEnd"/>
      <w:r w:rsidRPr="00796272">
        <w:rPr>
          <w:rFonts w:ascii="Proba Pro" w:eastAsia="Times New Roman" w:hAnsi="Proba Pro" w:cs="Helvetica"/>
          <w:color w:val="222222"/>
          <w:sz w:val="28"/>
          <w:szCs w:val="28"/>
          <w:lang w:eastAsia="uk-UA"/>
        </w:rPr>
        <w:t xml:space="preserve"> мови. Він створений за ініціативою першої леді України Олени </w:t>
      </w:r>
      <w:proofErr w:type="spellStart"/>
      <w:r w:rsidRPr="00796272">
        <w:rPr>
          <w:rFonts w:ascii="Proba Pro" w:eastAsia="Times New Roman" w:hAnsi="Proba Pro" w:cs="Helvetica"/>
          <w:color w:val="222222"/>
          <w:sz w:val="28"/>
          <w:szCs w:val="28"/>
          <w:lang w:eastAsia="uk-UA"/>
        </w:rPr>
        <w:t>Зеленської</w:t>
      </w:r>
      <w:proofErr w:type="spellEnd"/>
      <w:r w:rsidRPr="00796272">
        <w:rPr>
          <w:rFonts w:ascii="Proba Pro" w:eastAsia="Times New Roman" w:hAnsi="Proba Pro" w:cs="Helvetica"/>
          <w:color w:val="222222"/>
          <w:sz w:val="28"/>
          <w:szCs w:val="28"/>
          <w:lang w:eastAsia="uk-UA"/>
        </w:rPr>
        <w:t>   у співпраці з </w:t>
      </w:r>
      <w:hyperlink r:id="rId7" w:tgtFrame="_blank" w:history="1">
        <w:r w:rsidRPr="00796272">
          <w:rPr>
            <w:rFonts w:ascii="Proba Pro" w:eastAsia="Times New Roman" w:hAnsi="Proba Pro" w:cs="Helvetica"/>
            <w:color w:val="1E67AA"/>
            <w:sz w:val="28"/>
            <w:szCs w:val="28"/>
            <w:u w:val="single"/>
            <w:lang w:eastAsia="uk-UA"/>
          </w:rPr>
          <w:t>ГО «</w:t>
        </w:r>
        <w:proofErr w:type="spellStart"/>
        <w:r w:rsidRPr="00796272">
          <w:rPr>
            <w:rFonts w:ascii="Proba Pro" w:eastAsia="Times New Roman" w:hAnsi="Proba Pro" w:cs="Helvetica"/>
            <w:color w:val="1E67AA"/>
            <w:sz w:val="28"/>
            <w:szCs w:val="28"/>
            <w:u w:val="single"/>
            <w:lang w:eastAsia="uk-UA"/>
          </w:rPr>
          <w:t>Безбар'єрність</w:t>
        </w:r>
        <w:proofErr w:type="spellEnd"/>
        <w:r w:rsidRPr="00796272">
          <w:rPr>
            <w:rFonts w:ascii="Proba Pro" w:eastAsia="Times New Roman" w:hAnsi="Proba Pro" w:cs="Helvetica"/>
            <w:color w:val="1E67AA"/>
            <w:sz w:val="28"/>
            <w:szCs w:val="28"/>
            <w:u w:val="single"/>
            <w:lang w:eastAsia="uk-UA"/>
          </w:rPr>
          <w:t>»</w:t>
        </w:r>
      </w:hyperlink>
      <w:r w:rsidRPr="00796272">
        <w:rPr>
          <w:rFonts w:ascii="Proba Pro" w:eastAsia="Times New Roman" w:hAnsi="Proba Pro" w:cs="Helvetica"/>
          <w:color w:val="222222"/>
          <w:sz w:val="28"/>
          <w:szCs w:val="28"/>
          <w:lang w:eastAsia="uk-UA"/>
        </w:rPr>
        <w:t>, іншими громадськими організаціями, правозахисниками, психологами, батьками, що виховують дітей з інвалідністю, українськими та міжнародними експертами.</w:t>
      </w:r>
    </w:p>
    <w:p w:rsidR="002C3BF0" w:rsidRPr="00796272" w:rsidRDefault="002C3BF0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r w:rsidRPr="00796272">
        <w:rPr>
          <w:rFonts w:ascii="Proba Pro" w:eastAsia="Times New Roman" w:hAnsi="Proba Pro" w:cs="Helvetica"/>
          <w:color w:val="222222"/>
          <w:sz w:val="28"/>
          <w:szCs w:val="28"/>
          <w:lang w:eastAsia="uk-UA"/>
        </w:rPr>
        <w:t>Структура Довідника включає в себе розділи:</w:t>
      </w:r>
    </w:p>
    <w:p w:rsidR="002C3BF0" w:rsidRPr="00796272" w:rsidRDefault="009B1F4F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hyperlink r:id="rId8" w:history="1">
        <w:r w:rsidR="002C3BF0" w:rsidRPr="00796272">
          <w:rPr>
            <w:rFonts w:ascii="Proba Pro" w:eastAsia="Times New Roman" w:hAnsi="Proba Pro" w:cs="Helvetica"/>
            <w:color w:val="008000"/>
            <w:sz w:val="28"/>
            <w:szCs w:val="28"/>
            <w:u w:val="single"/>
            <w:lang w:eastAsia="uk-UA"/>
          </w:rPr>
          <w:t xml:space="preserve">Складові </w:t>
        </w:r>
        <w:proofErr w:type="spellStart"/>
        <w:r w:rsidR="002C3BF0" w:rsidRPr="00796272">
          <w:rPr>
            <w:rFonts w:ascii="Proba Pro" w:eastAsia="Times New Roman" w:hAnsi="Proba Pro" w:cs="Helvetica"/>
            <w:color w:val="008000"/>
            <w:sz w:val="28"/>
            <w:szCs w:val="28"/>
            <w:u w:val="single"/>
            <w:lang w:eastAsia="uk-UA"/>
          </w:rPr>
          <w:t>безбар’єрності</w:t>
        </w:r>
        <w:proofErr w:type="spellEnd"/>
      </w:hyperlink>
    </w:p>
    <w:p w:rsidR="002C3BF0" w:rsidRPr="00796272" w:rsidRDefault="009B1F4F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hyperlink r:id="rId9" w:history="1">
        <w:r w:rsidR="002C3BF0" w:rsidRPr="00796272">
          <w:rPr>
            <w:rFonts w:ascii="Proba Pro" w:eastAsia="Times New Roman" w:hAnsi="Proba Pro" w:cs="Helvetica"/>
            <w:color w:val="008000"/>
            <w:sz w:val="28"/>
            <w:szCs w:val="28"/>
            <w:u w:val="single"/>
            <w:lang w:eastAsia="uk-UA"/>
          </w:rPr>
          <w:t>Правила мови</w:t>
        </w:r>
      </w:hyperlink>
    </w:p>
    <w:p w:rsidR="002C3BF0" w:rsidRPr="00796272" w:rsidRDefault="009B1F4F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hyperlink r:id="rId10" w:history="1">
        <w:r w:rsidR="002C3BF0" w:rsidRPr="00796272">
          <w:rPr>
            <w:rFonts w:ascii="Proba Pro" w:eastAsia="Times New Roman" w:hAnsi="Proba Pro" w:cs="Helvetica"/>
            <w:color w:val="008000"/>
            <w:sz w:val="28"/>
            <w:szCs w:val="28"/>
            <w:u w:val="single"/>
            <w:lang w:eastAsia="uk-UA"/>
          </w:rPr>
          <w:t>Словник</w:t>
        </w:r>
      </w:hyperlink>
    </w:p>
    <w:p w:rsidR="002C3BF0" w:rsidRPr="00796272" w:rsidRDefault="009B1F4F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hyperlink r:id="rId11" w:history="1">
        <w:proofErr w:type="spellStart"/>
        <w:r w:rsidR="002C3BF0" w:rsidRPr="00796272">
          <w:rPr>
            <w:rFonts w:ascii="Proba Pro" w:eastAsia="Times New Roman" w:hAnsi="Proba Pro" w:cs="Helvetica"/>
            <w:color w:val="008000"/>
            <w:sz w:val="28"/>
            <w:szCs w:val="28"/>
            <w:u w:val="single"/>
            <w:lang w:eastAsia="uk-UA"/>
          </w:rPr>
          <w:t>Безбар’єрний</w:t>
        </w:r>
        <w:proofErr w:type="spellEnd"/>
        <w:r w:rsidR="002C3BF0" w:rsidRPr="00796272">
          <w:rPr>
            <w:rFonts w:ascii="Proba Pro" w:eastAsia="Times New Roman" w:hAnsi="Proba Pro" w:cs="Helvetica"/>
            <w:color w:val="008000"/>
            <w:sz w:val="28"/>
            <w:szCs w:val="28"/>
            <w:u w:val="single"/>
            <w:lang w:eastAsia="uk-UA"/>
          </w:rPr>
          <w:t xml:space="preserve"> календар</w:t>
        </w:r>
      </w:hyperlink>
    </w:p>
    <w:p w:rsidR="002C3BF0" w:rsidRPr="00796272" w:rsidRDefault="009B1F4F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hyperlink r:id="rId12" w:history="1">
        <w:r w:rsidR="002C3BF0" w:rsidRPr="00796272">
          <w:rPr>
            <w:rFonts w:ascii="Proba Pro" w:eastAsia="Times New Roman" w:hAnsi="Proba Pro" w:cs="Helvetica"/>
            <w:color w:val="008000"/>
            <w:sz w:val="28"/>
            <w:szCs w:val="28"/>
            <w:u w:val="single"/>
            <w:lang w:eastAsia="uk-UA"/>
          </w:rPr>
          <w:t>Етика взаємодії з різними людьми</w:t>
        </w:r>
      </w:hyperlink>
    </w:p>
    <w:p w:rsidR="002C3BF0" w:rsidRPr="00796272" w:rsidRDefault="009B1F4F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hyperlink r:id="rId13" w:history="1">
        <w:r w:rsidR="002C3BF0" w:rsidRPr="00796272">
          <w:rPr>
            <w:rFonts w:ascii="Proba Pro" w:eastAsia="Times New Roman" w:hAnsi="Proba Pro" w:cs="Helvetica"/>
            <w:color w:val="008000"/>
            <w:sz w:val="28"/>
            <w:szCs w:val="28"/>
            <w:u w:val="single"/>
            <w:lang w:eastAsia="uk-UA"/>
          </w:rPr>
          <w:t>Ілюстрації</w:t>
        </w:r>
      </w:hyperlink>
    </w:p>
    <w:p w:rsidR="002C3BF0" w:rsidRPr="00796272" w:rsidRDefault="009B1F4F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hyperlink r:id="rId14" w:history="1">
        <w:r w:rsidR="002C3BF0" w:rsidRPr="00796272">
          <w:rPr>
            <w:rFonts w:ascii="Proba Pro" w:eastAsia="Times New Roman" w:hAnsi="Proba Pro" w:cs="Helvetica"/>
            <w:color w:val="008000"/>
            <w:sz w:val="28"/>
            <w:szCs w:val="28"/>
            <w:u w:val="single"/>
            <w:lang w:eastAsia="uk-UA"/>
          </w:rPr>
          <w:t>У воєнний час</w:t>
        </w:r>
      </w:hyperlink>
    </w:p>
    <w:p w:rsidR="002C3BF0" w:rsidRPr="00796272" w:rsidRDefault="009B1F4F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hyperlink r:id="rId15" w:history="1">
        <w:r w:rsidR="002C3BF0" w:rsidRPr="00796272">
          <w:rPr>
            <w:rFonts w:ascii="Proba Pro" w:eastAsia="Times New Roman" w:hAnsi="Proba Pro" w:cs="Helvetica"/>
            <w:color w:val="008000"/>
            <w:sz w:val="28"/>
            <w:szCs w:val="28"/>
            <w:u w:val="single"/>
            <w:lang w:eastAsia="uk-UA"/>
          </w:rPr>
          <w:t>Взаємодія у періоди стресу</w:t>
        </w:r>
      </w:hyperlink>
    </w:p>
    <w:p w:rsidR="002C3BF0" w:rsidRPr="00796272" w:rsidRDefault="009B1F4F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hyperlink r:id="rId16" w:history="1">
        <w:r w:rsidR="002C3BF0" w:rsidRPr="00796272">
          <w:rPr>
            <w:rFonts w:ascii="Proba Pro" w:eastAsia="Times New Roman" w:hAnsi="Proba Pro" w:cs="Helvetica"/>
            <w:color w:val="008000"/>
            <w:sz w:val="28"/>
            <w:szCs w:val="28"/>
            <w:u w:val="single"/>
            <w:lang w:eastAsia="uk-UA"/>
          </w:rPr>
          <w:t xml:space="preserve">Люди з досвідом </w:t>
        </w:r>
        <w:proofErr w:type="spellStart"/>
        <w:r w:rsidR="002C3BF0" w:rsidRPr="00796272">
          <w:rPr>
            <w:rFonts w:ascii="Proba Pro" w:eastAsia="Times New Roman" w:hAnsi="Proba Pro" w:cs="Helvetica"/>
            <w:color w:val="008000"/>
            <w:sz w:val="28"/>
            <w:szCs w:val="28"/>
            <w:u w:val="single"/>
            <w:lang w:eastAsia="uk-UA"/>
          </w:rPr>
          <w:t>війни.Гідність</w:t>
        </w:r>
        <w:proofErr w:type="spellEnd"/>
        <w:r w:rsidR="002C3BF0" w:rsidRPr="00796272">
          <w:rPr>
            <w:rFonts w:ascii="Proba Pro" w:eastAsia="Times New Roman" w:hAnsi="Proba Pro" w:cs="Helvetica"/>
            <w:color w:val="008000"/>
            <w:sz w:val="28"/>
            <w:szCs w:val="28"/>
            <w:u w:val="single"/>
            <w:lang w:eastAsia="uk-UA"/>
          </w:rPr>
          <w:t>. Взаємодія</w:t>
        </w:r>
      </w:hyperlink>
    </w:p>
    <w:p w:rsidR="002C3BF0" w:rsidRPr="00796272" w:rsidRDefault="009B1F4F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hyperlink r:id="rId17" w:history="1">
        <w:proofErr w:type="spellStart"/>
        <w:r w:rsidR="002C3BF0" w:rsidRPr="00796272">
          <w:rPr>
            <w:rFonts w:ascii="Proba Pro" w:eastAsia="Times New Roman" w:hAnsi="Proba Pro" w:cs="Helvetica"/>
            <w:color w:val="008000"/>
            <w:sz w:val="28"/>
            <w:szCs w:val="28"/>
            <w:u w:val="single"/>
            <w:lang w:eastAsia="uk-UA"/>
          </w:rPr>
          <w:t>Безбар'єрні</w:t>
        </w:r>
        <w:proofErr w:type="spellEnd"/>
        <w:r w:rsidR="002C3BF0" w:rsidRPr="00796272">
          <w:rPr>
            <w:rFonts w:ascii="Proba Pro" w:eastAsia="Times New Roman" w:hAnsi="Proba Pro" w:cs="Helvetica"/>
            <w:color w:val="008000"/>
            <w:sz w:val="28"/>
            <w:szCs w:val="28"/>
            <w:u w:val="single"/>
            <w:lang w:eastAsia="uk-UA"/>
          </w:rPr>
          <w:t xml:space="preserve"> події</w:t>
        </w:r>
      </w:hyperlink>
    </w:p>
    <w:p w:rsidR="002C3BF0" w:rsidRPr="00796272" w:rsidRDefault="002C3BF0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r w:rsidRPr="00796272">
        <w:rPr>
          <w:rFonts w:ascii="Proba Pro" w:eastAsia="Times New Roman" w:hAnsi="Proba Pro" w:cs="Helvetica"/>
          <w:color w:val="222222"/>
          <w:sz w:val="28"/>
          <w:szCs w:val="28"/>
          <w:lang w:eastAsia="uk-UA"/>
        </w:rPr>
        <w:t xml:space="preserve">Розділ “Складові </w:t>
      </w:r>
      <w:proofErr w:type="spellStart"/>
      <w:r w:rsidRPr="00796272">
        <w:rPr>
          <w:rFonts w:ascii="Proba Pro" w:eastAsia="Times New Roman" w:hAnsi="Proba Pro" w:cs="Helvetica"/>
          <w:color w:val="222222"/>
          <w:sz w:val="28"/>
          <w:szCs w:val="28"/>
          <w:lang w:eastAsia="uk-UA"/>
        </w:rPr>
        <w:t>безбар’єрності</w:t>
      </w:r>
      <w:proofErr w:type="spellEnd"/>
      <w:r w:rsidRPr="00796272">
        <w:rPr>
          <w:rFonts w:ascii="Proba Pro" w:eastAsia="Times New Roman" w:hAnsi="Proba Pro" w:cs="Helvetica"/>
          <w:color w:val="222222"/>
          <w:sz w:val="28"/>
          <w:szCs w:val="28"/>
          <w:lang w:eastAsia="uk-UA"/>
        </w:rPr>
        <w:t>” простою та доступною мовою розкриває, що таке бар’єри, стереотипи, інклюзія, залучення, недискримінація, толерантність, прийняття, доступність, гендерна рівність, універсальний дизайн тощо.</w:t>
      </w:r>
    </w:p>
    <w:p w:rsidR="002C3BF0" w:rsidRPr="00796272" w:rsidRDefault="002C3BF0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r w:rsidRPr="00796272">
        <w:rPr>
          <w:rFonts w:ascii="Proba Pro" w:eastAsia="Times New Roman" w:hAnsi="Proba Pro" w:cs="Helvetica"/>
          <w:color w:val="222222"/>
          <w:sz w:val="28"/>
          <w:szCs w:val="28"/>
          <w:lang w:eastAsia="uk-UA"/>
        </w:rPr>
        <w:t xml:space="preserve">У розділі “Правила мови” наведені та пояснені принципи </w:t>
      </w:r>
      <w:proofErr w:type="spellStart"/>
      <w:r w:rsidRPr="00796272">
        <w:rPr>
          <w:rFonts w:ascii="Proba Pro" w:eastAsia="Times New Roman" w:hAnsi="Proba Pro" w:cs="Helvetica"/>
          <w:color w:val="222222"/>
          <w:sz w:val="28"/>
          <w:szCs w:val="28"/>
          <w:lang w:eastAsia="uk-UA"/>
        </w:rPr>
        <w:t>безбар’єрної</w:t>
      </w:r>
      <w:proofErr w:type="spellEnd"/>
      <w:r w:rsidRPr="00796272">
        <w:rPr>
          <w:rFonts w:ascii="Proba Pro" w:eastAsia="Times New Roman" w:hAnsi="Proba Pro" w:cs="Helvetica"/>
          <w:color w:val="222222"/>
          <w:sz w:val="28"/>
          <w:szCs w:val="28"/>
          <w:lang w:eastAsia="uk-UA"/>
        </w:rPr>
        <w:t xml:space="preserve"> мови – мови, у якій відсутні слова, фрази, що демонструють упереджене, стереотипне або дискримінаційне ставлення до людини. </w:t>
      </w:r>
    </w:p>
    <w:p w:rsidR="002C3BF0" w:rsidRPr="00796272" w:rsidRDefault="002C3BF0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r w:rsidRPr="00796272">
        <w:rPr>
          <w:rFonts w:ascii="Proba Pro" w:eastAsia="Times New Roman" w:hAnsi="Proba Pro" w:cs="Helvetica"/>
          <w:color w:val="222222"/>
          <w:sz w:val="28"/>
          <w:szCs w:val="28"/>
          <w:lang w:eastAsia="uk-UA"/>
        </w:rPr>
        <w:t>У розділі “Словник” зібрані поняття, які некоректно вживати стосовно різних людей. Тут пропонуються варіанти, як говорити правильно і пояснюється, чому саме так. </w:t>
      </w:r>
    </w:p>
    <w:p w:rsidR="002C3BF0" w:rsidRPr="00796272" w:rsidRDefault="002C3BF0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r w:rsidRPr="00796272">
        <w:rPr>
          <w:rFonts w:ascii="Proba Pro" w:eastAsia="Times New Roman" w:hAnsi="Proba Pro" w:cs="Helvetica"/>
          <w:color w:val="222222"/>
          <w:sz w:val="28"/>
          <w:szCs w:val="28"/>
          <w:lang w:eastAsia="uk-UA"/>
        </w:rPr>
        <w:t>Розділ “</w:t>
      </w:r>
      <w:proofErr w:type="spellStart"/>
      <w:r w:rsidRPr="00796272">
        <w:rPr>
          <w:rFonts w:ascii="Proba Pro" w:eastAsia="Times New Roman" w:hAnsi="Proba Pro" w:cs="Helvetica"/>
          <w:color w:val="222222"/>
          <w:sz w:val="28"/>
          <w:szCs w:val="28"/>
          <w:lang w:eastAsia="uk-UA"/>
        </w:rPr>
        <w:t>Безбар’єрний</w:t>
      </w:r>
      <w:proofErr w:type="spellEnd"/>
      <w:r w:rsidRPr="00796272">
        <w:rPr>
          <w:rFonts w:ascii="Proba Pro" w:eastAsia="Times New Roman" w:hAnsi="Proba Pro" w:cs="Helvetica"/>
          <w:color w:val="222222"/>
          <w:sz w:val="28"/>
          <w:szCs w:val="28"/>
          <w:lang w:eastAsia="uk-UA"/>
        </w:rPr>
        <w:t xml:space="preserve"> календар” розповідає про важливі дати, визначні і пам’ятні дні та пояснює, як їх відзначати, та коли привітання є недоречними.</w:t>
      </w:r>
    </w:p>
    <w:p w:rsidR="002C3BF0" w:rsidRPr="00796272" w:rsidRDefault="009B1F4F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hyperlink r:id="rId18" w:anchor="about" w:history="1">
        <w:r w:rsidR="002C3BF0" w:rsidRPr="00796272">
          <w:rPr>
            <w:rFonts w:ascii="Times New Roman" w:eastAsia="Times New Roman" w:hAnsi="Times New Roman" w:cs="Times New Roman"/>
            <w:noProof/>
            <w:color w:val="1E67AA"/>
            <w:sz w:val="28"/>
            <w:szCs w:val="28"/>
            <w:lang w:eastAsia="uk-UA"/>
          </w:rPr>
          <w:drawing>
            <wp:inline distT="0" distB="0" distL="0" distR="0" wp14:anchorId="34253A77" wp14:editId="171FA560">
              <wp:extent cx="1190625" cy="1190625"/>
              <wp:effectExtent l="0" t="0" r="9525" b="9525"/>
              <wp:docPr id="1" name="Рисунок 1" descr="безбарimages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безбарimages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0625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C3BF0" w:rsidRPr="00796272">
          <w:rPr>
            <w:rFonts w:ascii="Times New Roman" w:eastAsia="Times New Roman" w:hAnsi="Times New Roman" w:cs="Times New Roman"/>
            <w:color w:val="1E67AA"/>
            <w:sz w:val="28"/>
            <w:szCs w:val="28"/>
            <w:u w:val="single"/>
            <w:lang w:eastAsia="uk-UA"/>
          </w:rPr>
          <w:t>Громадська організація «</w:t>
        </w:r>
        <w:proofErr w:type="spellStart"/>
        <w:r w:rsidR="002C3BF0" w:rsidRPr="00796272">
          <w:rPr>
            <w:rFonts w:ascii="Times New Roman" w:eastAsia="Times New Roman" w:hAnsi="Times New Roman" w:cs="Times New Roman"/>
            <w:color w:val="1E67AA"/>
            <w:sz w:val="28"/>
            <w:szCs w:val="28"/>
            <w:u w:val="single"/>
            <w:lang w:eastAsia="uk-UA"/>
          </w:rPr>
          <w:t>Безбар’єрність</w:t>
        </w:r>
        <w:proofErr w:type="spellEnd"/>
        <w:r w:rsidR="002C3BF0" w:rsidRPr="00796272">
          <w:rPr>
            <w:rFonts w:ascii="Times New Roman" w:eastAsia="Times New Roman" w:hAnsi="Times New Roman" w:cs="Times New Roman"/>
            <w:color w:val="1E67AA"/>
            <w:sz w:val="28"/>
            <w:szCs w:val="28"/>
            <w:u w:val="single"/>
            <w:lang w:eastAsia="uk-UA"/>
          </w:rPr>
          <w:t>»</w:t>
        </w:r>
      </w:hyperlink>
      <w:r w:rsidR="002C3BF0" w:rsidRPr="0079627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– виконавчий партнер ініціативи першої леді Олени </w:t>
      </w:r>
      <w:proofErr w:type="spellStart"/>
      <w:r w:rsidR="002C3BF0" w:rsidRPr="0079627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Зеленської</w:t>
      </w:r>
      <w:proofErr w:type="spellEnd"/>
      <w:r w:rsidR="002C3BF0" w:rsidRPr="0079627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«Без бар’єрів», спрямованої на створення рівних можливостей для всіх українців.</w:t>
      </w:r>
    </w:p>
    <w:p w:rsidR="002C3BF0" w:rsidRPr="00796272" w:rsidRDefault="002C3BF0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Після повномасштабного вторгнення Росії ще одним фокусом діяльності організації стала </w:t>
      </w:r>
      <w:proofErr w:type="spellStart"/>
      <w:r w:rsidRPr="0079627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адвокація</w:t>
      </w:r>
      <w:proofErr w:type="spellEnd"/>
      <w:r w:rsidRPr="0079627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змін у сфері ментального здоров’я як на рівні держави, так і суспільної свідомості.</w:t>
      </w:r>
    </w:p>
    <w:p w:rsidR="002C3BF0" w:rsidRPr="00796272" w:rsidRDefault="002C3BF0" w:rsidP="002C3BF0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Громадська організація «</w:t>
      </w:r>
      <w:proofErr w:type="spellStart"/>
      <w:r w:rsidRPr="0079627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Безбар’єрність</w:t>
      </w:r>
      <w:proofErr w:type="spellEnd"/>
      <w:r w:rsidRPr="0079627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» є </w:t>
      </w:r>
      <w:proofErr w:type="spellStart"/>
      <w:r w:rsidRPr="0079627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імплементаційним</w:t>
      </w:r>
      <w:proofErr w:type="spellEnd"/>
      <w:r w:rsidRPr="0079627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партнером Всеукраїнської програми ментального здоров’я.</w:t>
      </w:r>
    </w:p>
    <w:p w:rsidR="002C3BF0" w:rsidRPr="00796272" w:rsidRDefault="002C3BF0" w:rsidP="002C3BF0">
      <w:pPr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r w:rsidRPr="00796272">
        <w:rPr>
          <w:rFonts w:ascii="Comic Sans MS" w:eastAsia="Times New Roman" w:hAnsi="Comic Sans MS" w:cs="Helvetica"/>
          <w:color w:val="339966"/>
          <w:sz w:val="28"/>
          <w:szCs w:val="28"/>
          <w:lang w:eastAsia="uk-UA"/>
        </w:rPr>
        <w:t> </w:t>
      </w:r>
    </w:p>
    <w:p w:rsidR="002C3BF0" w:rsidRPr="00796272" w:rsidRDefault="002C3BF0" w:rsidP="002C3BF0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proofErr w:type="spellStart"/>
      <w:r w:rsidRPr="00796272">
        <w:rPr>
          <w:rFonts w:ascii="Comic Sans MS" w:eastAsia="Times New Roman" w:hAnsi="Comic Sans MS" w:cs="Helvetica"/>
          <w:color w:val="339966"/>
          <w:sz w:val="28"/>
          <w:szCs w:val="28"/>
          <w:lang w:eastAsia="uk-UA"/>
        </w:rPr>
        <w:t>Безбар’єрність</w:t>
      </w:r>
      <w:proofErr w:type="spellEnd"/>
      <w:r w:rsidRPr="00796272">
        <w:rPr>
          <w:rFonts w:ascii="Comic Sans MS" w:eastAsia="Times New Roman" w:hAnsi="Comic Sans MS" w:cs="Helvetica"/>
          <w:color w:val="339966"/>
          <w:sz w:val="28"/>
          <w:szCs w:val="28"/>
          <w:lang w:eastAsia="uk-UA"/>
        </w:rPr>
        <w:t xml:space="preserve"> — це мозаїка у масштабі всього суспільства.</w:t>
      </w:r>
    </w:p>
    <w:p w:rsidR="002C3BF0" w:rsidRPr="00796272" w:rsidRDefault="002C3BF0" w:rsidP="002C3BF0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r w:rsidRPr="00796272">
        <w:rPr>
          <w:rFonts w:ascii="Comic Sans MS" w:eastAsia="Times New Roman" w:hAnsi="Comic Sans MS" w:cs="Helvetica"/>
          <w:color w:val="339966"/>
          <w:sz w:val="28"/>
          <w:szCs w:val="28"/>
          <w:lang w:eastAsia="uk-UA"/>
        </w:rPr>
        <w:t>Вона складається з багатьох речей: великих і маленьких.</w:t>
      </w:r>
    </w:p>
    <w:p w:rsidR="002C3BF0" w:rsidRPr="00796272" w:rsidRDefault="002C3BF0" w:rsidP="002C3BF0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r w:rsidRPr="00796272">
        <w:rPr>
          <w:rFonts w:ascii="Comic Sans MS" w:eastAsia="Times New Roman" w:hAnsi="Comic Sans MS" w:cs="Helvetica"/>
          <w:color w:val="339966"/>
          <w:sz w:val="28"/>
          <w:szCs w:val="28"/>
          <w:lang w:eastAsia="uk-UA"/>
        </w:rPr>
        <w:t>Це і зручність наших міст, і коректне спілкування з людиною незалежно від її особистих рис, і турбота про психічне здоров’я.</w:t>
      </w:r>
    </w:p>
    <w:p w:rsidR="002C3BF0" w:rsidRPr="00796272" w:rsidRDefault="002C3BF0" w:rsidP="002C3BF0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r w:rsidRPr="00796272">
        <w:rPr>
          <w:rFonts w:ascii="Comic Sans MS" w:eastAsia="Times New Roman" w:hAnsi="Comic Sans MS" w:cs="Helvetica"/>
          <w:color w:val="339966"/>
          <w:sz w:val="28"/>
          <w:szCs w:val="28"/>
          <w:lang w:eastAsia="uk-UA"/>
        </w:rPr>
        <w:t>Це доступна освіта, культура та працевлаштування для людей будь-якого віку.</w:t>
      </w:r>
    </w:p>
    <w:p w:rsidR="002C3BF0" w:rsidRPr="00796272" w:rsidRDefault="002C3BF0" w:rsidP="002C3BF0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222222"/>
          <w:sz w:val="28"/>
          <w:szCs w:val="28"/>
          <w:lang w:eastAsia="uk-UA"/>
        </w:rPr>
      </w:pPr>
      <w:r w:rsidRPr="00796272">
        <w:rPr>
          <w:rFonts w:ascii="Comic Sans MS" w:eastAsia="Times New Roman" w:hAnsi="Comic Sans MS" w:cs="Helvetica"/>
          <w:color w:val="339966"/>
          <w:sz w:val="28"/>
          <w:szCs w:val="28"/>
          <w:lang w:eastAsia="uk-UA"/>
        </w:rPr>
        <w:t>Та усі ці напрями об’єднує головна ідея — людина у центрі.*</w:t>
      </w:r>
    </w:p>
    <w:p w:rsidR="002C3BF0" w:rsidRPr="002C3BF0" w:rsidRDefault="002C3BF0" w:rsidP="002C3BF0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uk-UA"/>
        </w:rPr>
      </w:pPr>
      <w:r w:rsidRPr="002C3BF0">
        <w:rPr>
          <w:rFonts w:ascii="Helvetica" w:eastAsia="Times New Roman" w:hAnsi="Helvetica" w:cs="Helvetica"/>
          <w:noProof/>
          <w:color w:val="1E67AA"/>
          <w:sz w:val="36"/>
          <w:szCs w:val="36"/>
          <w:lang w:eastAsia="uk-UA"/>
        </w:rPr>
        <w:drawing>
          <wp:inline distT="0" distB="0" distL="0" distR="0" wp14:anchorId="1340A8F2" wp14:editId="677B9A92">
            <wp:extent cx="6667500" cy="6657975"/>
            <wp:effectExtent l="0" t="0" r="0" b="9525"/>
            <wp:docPr id="2" name="Рисунок 2" descr="безимени-1">
              <a:hlinkClick xmlns:a="http://schemas.openxmlformats.org/drawingml/2006/main" r:id="rId21" tooltip="&quot;безимени-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имени-1">
                      <a:hlinkClick r:id="rId21" tooltip="&quot;безимени-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BF0" w:rsidRPr="002C3BF0" w:rsidRDefault="002C3BF0" w:rsidP="002C3BF0">
      <w:pPr>
        <w:spacing w:before="75" w:after="75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uk-UA"/>
        </w:rPr>
      </w:pPr>
      <w:r w:rsidRPr="002C3BF0">
        <w:rPr>
          <w:rFonts w:ascii="Helvetica" w:eastAsia="Times New Roman" w:hAnsi="Helvetica" w:cs="Helvetica"/>
          <w:color w:val="222222"/>
          <w:sz w:val="21"/>
          <w:szCs w:val="21"/>
          <w:lang w:eastAsia="uk-UA"/>
        </w:rPr>
        <w:lastRenderedPageBreak/>
        <w:t> </w:t>
      </w:r>
    </w:p>
    <w:p w:rsidR="002C3BF0" w:rsidRPr="002C3BF0" w:rsidRDefault="002C3BF0" w:rsidP="002C3BF0">
      <w:pPr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uk-UA"/>
        </w:rPr>
      </w:pPr>
      <w:r w:rsidRPr="002C3BF0">
        <w:rPr>
          <w:rFonts w:ascii="Times New Roman" w:eastAsia="Times New Roman" w:hAnsi="Times New Roman" w:cs="Times New Roman"/>
          <w:noProof/>
          <w:color w:val="1E67AA"/>
          <w:sz w:val="36"/>
          <w:szCs w:val="36"/>
          <w:lang w:eastAsia="uk-UA"/>
        </w:rPr>
        <w:drawing>
          <wp:inline distT="0" distB="0" distL="0" distR="0" wp14:anchorId="329E0ADB" wp14:editId="6AE65731">
            <wp:extent cx="2466975" cy="3514725"/>
            <wp:effectExtent l="0" t="0" r="9525" b="9525"/>
            <wp:docPr id="3" name="Рисунок 3" descr="b_war_8">
              <a:hlinkClick xmlns:a="http://schemas.openxmlformats.org/drawingml/2006/main" r:id="rId23" tooltip="&quot;b_war_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_war_8">
                      <a:hlinkClick r:id="rId23" tooltip="&quot;b_war_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BF0">
        <w:rPr>
          <w:rFonts w:ascii="Times New Roman" w:eastAsia="Times New Roman" w:hAnsi="Times New Roman" w:cs="Times New Roman"/>
          <w:color w:val="222222"/>
          <w:sz w:val="36"/>
          <w:szCs w:val="36"/>
          <w:lang w:eastAsia="uk-UA"/>
        </w:rPr>
        <w:t>  </w:t>
      </w:r>
      <w:r w:rsidRPr="002C3BF0">
        <w:rPr>
          <w:rFonts w:ascii="Times New Roman" w:eastAsia="Times New Roman" w:hAnsi="Times New Roman" w:cs="Times New Roman"/>
          <w:noProof/>
          <w:color w:val="1E67AA"/>
          <w:sz w:val="36"/>
          <w:szCs w:val="36"/>
          <w:lang w:eastAsia="uk-UA"/>
        </w:rPr>
        <w:drawing>
          <wp:inline distT="0" distB="0" distL="0" distR="0" wp14:anchorId="74133D36" wp14:editId="503C8A8C">
            <wp:extent cx="2486025" cy="3505200"/>
            <wp:effectExtent l="0" t="0" r="9525" b="0"/>
            <wp:docPr id="4" name="Рисунок 4" descr="b_war_1-1-2">
              <a:hlinkClick xmlns:a="http://schemas.openxmlformats.org/drawingml/2006/main" r:id="rId25" tooltip="&quot;b_war_1-1-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_war_1-1-2">
                      <a:hlinkClick r:id="rId25" tooltip="&quot;b_war_1-1-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BF0">
        <w:rPr>
          <w:rFonts w:ascii="Times New Roman" w:eastAsia="Times New Roman" w:hAnsi="Times New Roman" w:cs="Times New Roman"/>
          <w:noProof/>
          <w:color w:val="1E67AA"/>
          <w:sz w:val="36"/>
          <w:szCs w:val="36"/>
          <w:lang w:eastAsia="uk-UA"/>
        </w:rPr>
        <w:drawing>
          <wp:inline distT="0" distB="0" distL="0" distR="0" wp14:anchorId="21202FAA" wp14:editId="0B48A29B">
            <wp:extent cx="2486025" cy="3514725"/>
            <wp:effectExtent l="0" t="0" r="9525" b="9525"/>
            <wp:docPr id="5" name="Рисунок 5" descr="b_war_3-1-2-scaled">
              <a:hlinkClick xmlns:a="http://schemas.openxmlformats.org/drawingml/2006/main" r:id="rId27" tooltip="&quot;b_war_3-1-2-scale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_war_3-1-2-scaled">
                      <a:hlinkClick r:id="rId27" tooltip="&quot;b_war_3-1-2-scale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BF0">
        <w:rPr>
          <w:rFonts w:ascii="Times New Roman" w:eastAsia="Times New Roman" w:hAnsi="Times New Roman" w:cs="Times New Roman"/>
          <w:noProof/>
          <w:color w:val="1E67AA"/>
          <w:sz w:val="36"/>
          <w:szCs w:val="36"/>
          <w:lang w:eastAsia="uk-UA"/>
        </w:rPr>
        <w:drawing>
          <wp:inline distT="0" distB="0" distL="0" distR="0" wp14:anchorId="6AD147B9" wp14:editId="5653C46B">
            <wp:extent cx="2486025" cy="3429000"/>
            <wp:effectExtent l="0" t="0" r="9525" b="0"/>
            <wp:docPr id="6" name="Рисунок 6" descr="b_war_5-2-2-scaled">
              <a:hlinkClick xmlns:a="http://schemas.openxmlformats.org/drawingml/2006/main" r:id="rId29" tooltip="&quot;b_war_5-2-2-scale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_war_5-2-2-scaled">
                      <a:hlinkClick r:id="rId29" tooltip="&quot;b_war_5-2-2-scale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BF0" w:rsidRPr="002C3BF0" w:rsidRDefault="002C3BF0" w:rsidP="002C3BF0">
      <w:pPr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uk-UA"/>
        </w:rPr>
      </w:pPr>
      <w:r w:rsidRPr="002C3BF0">
        <w:rPr>
          <w:rFonts w:ascii="Times New Roman" w:eastAsia="Times New Roman" w:hAnsi="Times New Roman" w:cs="Times New Roman"/>
          <w:noProof/>
          <w:color w:val="1E67AA"/>
          <w:sz w:val="36"/>
          <w:szCs w:val="36"/>
          <w:lang w:eastAsia="uk-UA"/>
        </w:rPr>
        <w:lastRenderedPageBreak/>
        <w:drawing>
          <wp:inline distT="0" distB="0" distL="0" distR="0" wp14:anchorId="79B98288" wp14:editId="30416B25">
            <wp:extent cx="2514600" cy="3562350"/>
            <wp:effectExtent l="0" t="0" r="0" b="0"/>
            <wp:docPr id="7" name="Рисунок 7" descr="mentalhealth_1-1">
              <a:hlinkClick xmlns:a="http://schemas.openxmlformats.org/drawingml/2006/main" r:id="rId31" tooltip="&quot;mentalhealth_1-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ntalhealth_1-1">
                      <a:hlinkClick r:id="rId31" tooltip="&quot;mentalhealth_1-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BF0">
        <w:rPr>
          <w:rFonts w:ascii="Times New Roman" w:eastAsia="Times New Roman" w:hAnsi="Times New Roman" w:cs="Times New Roman"/>
          <w:noProof/>
          <w:color w:val="1E67AA"/>
          <w:sz w:val="36"/>
          <w:szCs w:val="36"/>
          <w:lang w:eastAsia="uk-UA"/>
        </w:rPr>
        <w:drawing>
          <wp:inline distT="0" distB="0" distL="0" distR="0" wp14:anchorId="5CD1A533" wp14:editId="0827B210">
            <wp:extent cx="2514600" cy="3562350"/>
            <wp:effectExtent l="0" t="0" r="0" b="0"/>
            <wp:docPr id="8" name="Рисунок 8" descr="mentalhealth_2-1">
              <a:hlinkClick xmlns:a="http://schemas.openxmlformats.org/drawingml/2006/main" r:id="rId33" tooltip="&quot;mentalhealth_2-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ntalhealth_2-1">
                      <a:hlinkClick r:id="rId33" tooltip="&quot;mentalhealth_2-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BF0">
        <w:rPr>
          <w:rFonts w:ascii="Times New Roman" w:eastAsia="Times New Roman" w:hAnsi="Times New Roman" w:cs="Times New Roman"/>
          <w:noProof/>
          <w:color w:val="1E67AA"/>
          <w:sz w:val="36"/>
          <w:szCs w:val="36"/>
          <w:lang w:eastAsia="uk-UA"/>
        </w:rPr>
        <w:drawing>
          <wp:inline distT="0" distB="0" distL="0" distR="0" wp14:anchorId="71BB70DD" wp14:editId="38825F91">
            <wp:extent cx="2514600" cy="3562350"/>
            <wp:effectExtent l="0" t="0" r="0" b="0"/>
            <wp:docPr id="9" name="Рисунок 9" descr="mh-17">
              <a:hlinkClick xmlns:a="http://schemas.openxmlformats.org/drawingml/2006/main" r:id="rId35" tooltip="&quot;mh-1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h-17">
                      <a:hlinkClick r:id="rId35" tooltip="&quot;mh-1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BF0" w:rsidRPr="002C3BF0" w:rsidRDefault="002C3BF0" w:rsidP="002C3BF0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uk-UA"/>
        </w:rPr>
      </w:pPr>
    </w:p>
    <w:p w:rsidR="007A3428" w:rsidRDefault="009B1F4F"/>
    <w:p w:rsidR="00796272" w:rsidRDefault="00796272"/>
    <w:p w:rsidR="00796272" w:rsidRDefault="00796272"/>
    <w:p w:rsidR="00796272" w:rsidRDefault="00796272"/>
    <w:p w:rsidR="00796272" w:rsidRDefault="00796272"/>
    <w:p w:rsidR="00796272" w:rsidRDefault="00796272"/>
    <w:p w:rsidR="00796272" w:rsidRDefault="00796272"/>
    <w:p w:rsidR="00796272" w:rsidRDefault="00796272"/>
    <w:p w:rsidR="00796272" w:rsidRPr="00796272" w:rsidRDefault="00796272">
      <w:pPr>
        <w:rPr>
          <w:rFonts w:ascii="Times New Roman" w:hAnsi="Times New Roman" w:cs="Times New Roman"/>
          <w:sz w:val="28"/>
          <w:szCs w:val="28"/>
        </w:rPr>
      </w:pPr>
    </w:p>
    <w:p w:rsidR="00796272" w:rsidRPr="00796272" w:rsidRDefault="00796272" w:rsidP="00796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У різні періоди життя кожен із нас може стикнутися з </w:t>
      </w:r>
      <w:r w:rsidRPr="00796272">
        <w:rPr>
          <w:rFonts w:ascii="Times New Roman" w:eastAsia="Times New Roman" w:hAnsi="Times New Roman" w:cs="Times New Roman"/>
          <w:b/>
          <w:bCs/>
          <w:color w:val="222328"/>
          <w:sz w:val="28"/>
          <w:szCs w:val="28"/>
          <w:lang w:eastAsia="uk-UA"/>
        </w:rPr>
        <w:t>бар’єрами</w:t>
      </w:r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 — фізичними (незручна інфраструктура), психологічними (упередження та стереотипи), економічними (несправедлива оплата чи відмова в роботі), інформаційними (незрозуміла відповідь на запит), цифровими (відсутність інтернету в сільській місцевості) тощо.</w:t>
      </w:r>
    </w:p>
    <w:p w:rsidR="00796272" w:rsidRPr="00796272" w:rsidRDefault="00796272" w:rsidP="0079627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 xml:space="preserve">Повномасштабна війна загострила важливість доступності у всіх сферах суспільства й збільшила запит на </w:t>
      </w:r>
      <w:proofErr w:type="spellStart"/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безбар’єрні</w:t>
      </w:r>
      <w:proofErr w:type="spellEnd"/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 xml:space="preserve"> рішення. Це стосується зокрема умов евакуації, доступу до </w:t>
      </w:r>
      <w:proofErr w:type="spellStart"/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укриттів</w:t>
      </w:r>
      <w:proofErr w:type="spellEnd"/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 xml:space="preserve">, економічної та соціальної підтримки, зручних і доступних послуг, адаптації ветеранів та </w:t>
      </w:r>
      <w:proofErr w:type="spellStart"/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ветеранок</w:t>
      </w:r>
      <w:proofErr w:type="spellEnd"/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 xml:space="preserve"> до цивільного життя.</w:t>
      </w:r>
    </w:p>
    <w:p w:rsidR="00796272" w:rsidRPr="00796272" w:rsidRDefault="00796272" w:rsidP="00796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</w:pPr>
      <w:proofErr w:type="spellStart"/>
      <w:r w:rsidRPr="00796272">
        <w:rPr>
          <w:rFonts w:ascii="Times New Roman" w:eastAsia="Times New Roman" w:hAnsi="Times New Roman" w:cs="Times New Roman"/>
          <w:b/>
          <w:bCs/>
          <w:color w:val="222328"/>
          <w:sz w:val="28"/>
          <w:szCs w:val="28"/>
          <w:lang w:eastAsia="uk-UA"/>
        </w:rPr>
        <w:t>Безбар’єрність</w:t>
      </w:r>
      <w:proofErr w:type="spellEnd"/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 — це концепція, що передбачає створення умов, у яких всі люди, незалежно від їхніх фізичних, сенсорних, інтелектуальних чи інших особливостей, мають рівний доступ до різних аспектів суспільного життя. Це шлях до створення комфортного середовища, де немає обмежень і кожна людина має можливість реалізувати свій потенціал.</w:t>
      </w:r>
    </w:p>
    <w:p w:rsidR="00796272" w:rsidRPr="00796272" w:rsidRDefault="00796272" w:rsidP="00796272">
      <w:pPr>
        <w:shd w:val="clear" w:color="auto" w:fill="FFFFFF"/>
        <w:spacing w:after="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aps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b/>
          <w:bCs/>
          <w:caps/>
          <w:color w:val="222328"/>
          <w:sz w:val="28"/>
          <w:szCs w:val="28"/>
          <w:lang w:eastAsia="uk-UA"/>
        </w:rPr>
        <w:t>Які є види безбар’єрності?</w:t>
      </w:r>
    </w:p>
    <w:p w:rsidR="00796272" w:rsidRPr="00796272" w:rsidRDefault="00796272" w:rsidP="007962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b/>
          <w:bCs/>
          <w:i/>
          <w:iCs/>
          <w:color w:val="222328"/>
          <w:sz w:val="28"/>
          <w:szCs w:val="28"/>
          <w:lang w:eastAsia="uk-UA"/>
        </w:rPr>
        <w:t>Фізична</w:t>
      </w:r>
      <w:r w:rsidRPr="00796272"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  <w:t> — доступність будівель, транспорту, громадського простору та інших об’єктів для всіх соціальних груп.</w:t>
      </w:r>
    </w:p>
    <w:p w:rsidR="00796272" w:rsidRPr="00796272" w:rsidRDefault="00796272" w:rsidP="007962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b/>
          <w:bCs/>
          <w:i/>
          <w:iCs/>
          <w:color w:val="222328"/>
          <w:sz w:val="28"/>
          <w:szCs w:val="28"/>
          <w:lang w:eastAsia="uk-UA"/>
        </w:rPr>
        <w:t>Інформаційна</w:t>
      </w:r>
      <w:r w:rsidRPr="00796272"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  <w:t> — доступність інформації в різних форматах та з використанням технологій, що враховують потреби людей з порушеннями зору, слуху тощо.</w:t>
      </w:r>
    </w:p>
    <w:p w:rsidR="00796272" w:rsidRPr="00796272" w:rsidRDefault="00796272" w:rsidP="007962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b/>
          <w:bCs/>
          <w:i/>
          <w:iCs/>
          <w:color w:val="222328"/>
          <w:sz w:val="28"/>
          <w:szCs w:val="28"/>
          <w:lang w:eastAsia="uk-UA"/>
        </w:rPr>
        <w:t>Цифрова</w:t>
      </w:r>
      <w:r w:rsidRPr="00796272"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  <w:t> — доступність швидкісного Інтернету, можливість отримувати онлайн-послуги, навчання цифрових навичок.</w:t>
      </w:r>
    </w:p>
    <w:p w:rsidR="00796272" w:rsidRPr="00796272" w:rsidRDefault="00796272" w:rsidP="007962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b/>
          <w:bCs/>
          <w:i/>
          <w:iCs/>
          <w:color w:val="222328"/>
          <w:sz w:val="28"/>
          <w:szCs w:val="28"/>
          <w:lang w:eastAsia="uk-UA"/>
        </w:rPr>
        <w:t>Суспільна та громадянська</w:t>
      </w:r>
      <w:r w:rsidRPr="00796272"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  <w:t> — рівні можливості участі всіх людей, їхніх об’єднань та окремих суспільних груп у житті громад і держави.</w:t>
      </w:r>
    </w:p>
    <w:p w:rsidR="00796272" w:rsidRPr="00796272" w:rsidRDefault="00796272" w:rsidP="007962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b/>
          <w:bCs/>
          <w:i/>
          <w:iCs/>
          <w:color w:val="222328"/>
          <w:sz w:val="28"/>
          <w:szCs w:val="28"/>
          <w:lang w:eastAsia="uk-UA"/>
        </w:rPr>
        <w:t>Освітня</w:t>
      </w:r>
      <w:r w:rsidRPr="00796272"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  <w:t> — рівні можливості та вільний доступ до освіти, зокрема освіти протягом життя, створення інклюзивного освітнього середовища.</w:t>
      </w:r>
    </w:p>
    <w:p w:rsidR="00796272" w:rsidRPr="00796272" w:rsidRDefault="00796272" w:rsidP="007962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b/>
          <w:bCs/>
          <w:i/>
          <w:iCs/>
          <w:color w:val="222328"/>
          <w:sz w:val="28"/>
          <w:szCs w:val="28"/>
          <w:lang w:eastAsia="uk-UA"/>
        </w:rPr>
        <w:t>Економічна</w:t>
      </w:r>
      <w:r w:rsidRPr="00796272"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  <w:t xml:space="preserve"> — умови та можливості для працевлаштування, заняття підприємництвом чи </w:t>
      </w:r>
      <w:proofErr w:type="spellStart"/>
      <w:r w:rsidRPr="00796272"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  <w:t>самозайнятістю</w:t>
      </w:r>
      <w:proofErr w:type="spellEnd"/>
      <w:r w:rsidRPr="00796272"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  <w:t xml:space="preserve"> для всіх груп населення.</w:t>
      </w:r>
    </w:p>
    <w:p w:rsidR="00796272" w:rsidRPr="00796272" w:rsidRDefault="00796272" w:rsidP="00796272">
      <w:pPr>
        <w:shd w:val="clear" w:color="auto" w:fill="FFFFFF"/>
        <w:spacing w:after="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aps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b/>
          <w:bCs/>
          <w:caps/>
          <w:color w:val="222328"/>
          <w:sz w:val="28"/>
          <w:szCs w:val="28"/>
          <w:lang w:eastAsia="uk-UA"/>
        </w:rPr>
        <w:t>Як впроваджувати безбар’єрність?</w:t>
      </w:r>
    </w:p>
    <w:p w:rsidR="00796272" w:rsidRPr="00796272" w:rsidRDefault="00796272" w:rsidP="0079627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 xml:space="preserve">Кожен із нас може зробити свій внесок у створення </w:t>
      </w:r>
      <w:proofErr w:type="spellStart"/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безбар’єрного</w:t>
      </w:r>
      <w:proofErr w:type="spellEnd"/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 xml:space="preserve"> середовища:</w:t>
      </w:r>
    </w:p>
    <w:p w:rsidR="00796272" w:rsidRPr="00796272" w:rsidRDefault="00796272" w:rsidP="0079627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  <w:t xml:space="preserve">використовувати </w:t>
      </w:r>
      <w:proofErr w:type="spellStart"/>
      <w:r w:rsidRPr="00796272"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  <w:t>безбар’єрну</w:t>
      </w:r>
      <w:proofErr w:type="spellEnd"/>
      <w:r w:rsidRPr="00796272"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  <w:t xml:space="preserve"> мову, уникаючи слів та фраз, що демонструють упереджене, стереотипне або дискримінаційне ставлення;</w:t>
      </w:r>
    </w:p>
    <w:p w:rsidR="00796272" w:rsidRPr="00796272" w:rsidRDefault="00796272" w:rsidP="00796272">
      <w:pPr>
        <w:numPr>
          <w:ilvl w:val="0"/>
          <w:numId w:val="2"/>
        </w:numPr>
        <w:shd w:val="clear" w:color="auto" w:fill="FFFFFF"/>
        <w:spacing w:before="180"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  <w:t xml:space="preserve">звертатися до місцевих органів влади з пропозиціями щодо покращення доступності інфраструктури та послуг для </w:t>
      </w:r>
      <w:proofErr w:type="spellStart"/>
      <w:r w:rsidRPr="00796272"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  <w:t>маломобільних</w:t>
      </w:r>
      <w:proofErr w:type="spellEnd"/>
      <w:r w:rsidRPr="00796272"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  <w:t xml:space="preserve"> груп населення;</w:t>
      </w:r>
    </w:p>
    <w:p w:rsidR="00796272" w:rsidRPr="00796272" w:rsidRDefault="00796272" w:rsidP="00796272">
      <w:pPr>
        <w:numPr>
          <w:ilvl w:val="0"/>
          <w:numId w:val="2"/>
        </w:numPr>
        <w:shd w:val="clear" w:color="auto" w:fill="FFFFFF"/>
        <w:spacing w:before="180"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  <w:t>допомагати іншим освоювати цифрові технології, що можуть покращити їхній доступ до інформації та послуг;</w:t>
      </w:r>
    </w:p>
    <w:p w:rsidR="00796272" w:rsidRPr="00796272" w:rsidRDefault="00796272" w:rsidP="00796272">
      <w:pPr>
        <w:numPr>
          <w:ilvl w:val="0"/>
          <w:numId w:val="2"/>
        </w:numPr>
        <w:shd w:val="clear" w:color="auto" w:fill="FFFFFF"/>
        <w:spacing w:before="180"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  <w:t>ініціювати створення інклюзивного середовища на робочому місці, забезпечуючи доступність приміщень та адаптуючи робочі місця;</w:t>
      </w:r>
    </w:p>
    <w:p w:rsidR="00796272" w:rsidRPr="00796272" w:rsidRDefault="00796272" w:rsidP="00796272">
      <w:pPr>
        <w:numPr>
          <w:ilvl w:val="0"/>
          <w:numId w:val="2"/>
        </w:numPr>
        <w:shd w:val="clear" w:color="auto" w:fill="FFFFFF"/>
        <w:spacing w:before="180"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i/>
          <w:iCs/>
          <w:color w:val="222328"/>
          <w:sz w:val="28"/>
          <w:szCs w:val="28"/>
          <w:lang w:eastAsia="uk-UA"/>
        </w:rPr>
        <w:t>бути уважним до інших та допомагати тим, хто цього потребує.</w:t>
      </w:r>
    </w:p>
    <w:p w:rsidR="00796272" w:rsidRPr="00796272" w:rsidRDefault="00796272" w:rsidP="0079627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lastRenderedPageBreak/>
        <w:t xml:space="preserve">Можливих кроків у напрямку створення </w:t>
      </w:r>
      <w:proofErr w:type="spellStart"/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безбар’єрності</w:t>
      </w:r>
      <w:proofErr w:type="spellEnd"/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 xml:space="preserve"> дуже багато, і кожен із них робить наше суспільство </w:t>
      </w:r>
      <w:proofErr w:type="spellStart"/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справедливішим</w:t>
      </w:r>
      <w:proofErr w:type="spellEnd"/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 xml:space="preserve"> і комфортнішим для всіх.</w:t>
      </w:r>
    </w:p>
    <w:p w:rsidR="00796272" w:rsidRPr="00796272" w:rsidRDefault="00796272" w:rsidP="00796272">
      <w:pPr>
        <w:shd w:val="clear" w:color="auto" w:fill="FFFFFF"/>
        <w:spacing w:after="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aps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b/>
          <w:bCs/>
          <w:caps/>
          <w:color w:val="222328"/>
          <w:sz w:val="28"/>
          <w:szCs w:val="28"/>
          <w:lang w:eastAsia="uk-UA"/>
        </w:rPr>
        <w:t>Як дізнатися більше?</w:t>
      </w:r>
    </w:p>
    <w:p w:rsidR="00796272" w:rsidRPr="00796272" w:rsidRDefault="00796272" w:rsidP="00796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Визначити ключові проблеми та сформувати рішення для їхнього розв’язання покликана</w:t>
      </w:r>
      <w:hyperlink r:id="rId37" w:anchor="Text" w:tgtFrame="_blank" w:history="1">
        <w:r w:rsidRPr="00796272">
          <w:rPr>
            <w:rFonts w:ascii="Times New Roman" w:eastAsia="Times New Roman" w:hAnsi="Times New Roman" w:cs="Times New Roman"/>
            <w:b/>
            <w:bCs/>
            <w:color w:val="00A9B0"/>
            <w:sz w:val="28"/>
            <w:szCs w:val="28"/>
            <w:u w:val="single"/>
            <w:lang w:eastAsia="uk-UA"/>
          </w:rPr>
          <w:t xml:space="preserve"> Національна стратегія зі створення </w:t>
        </w:r>
        <w:proofErr w:type="spellStart"/>
        <w:r w:rsidRPr="00796272">
          <w:rPr>
            <w:rFonts w:ascii="Times New Roman" w:eastAsia="Times New Roman" w:hAnsi="Times New Roman" w:cs="Times New Roman"/>
            <w:b/>
            <w:bCs/>
            <w:color w:val="00A9B0"/>
            <w:sz w:val="28"/>
            <w:szCs w:val="28"/>
            <w:u w:val="single"/>
            <w:lang w:eastAsia="uk-UA"/>
          </w:rPr>
          <w:t>безбар’єрного</w:t>
        </w:r>
        <w:proofErr w:type="spellEnd"/>
        <w:r w:rsidRPr="00796272">
          <w:rPr>
            <w:rFonts w:ascii="Times New Roman" w:eastAsia="Times New Roman" w:hAnsi="Times New Roman" w:cs="Times New Roman"/>
            <w:b/>
            <w:bCs/>
            <w:color w:val="00A9B0"/>
            <w:sz w:val="28"/>
            <w:szCs w:val="28"/>
            <w:u w:val="single"/>
            <w:lang w:eastAsia="uk-UA"/>
          </w:rPr>
          <w:t xml:space="preserve"> простору в Україні на період до 2030 року</w:t>
        </w:r>
      </w:hyperlink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, реалізація якої триває попри війну.</w:t>
      </w:r>
    </w:p>
    <w:p w:rsidR="00796272" w:rsidRPr="00796272" w:rsidRDefault="00796272" w:rsidP="00796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Багато корисної інформації містить</w:t>
      </w:r>
      <w:hyperlink r:id="rId38" w:tgtFrame="_blank" w:history="1">
        <w:r w:rsidRPr="00796272">
          <w:rPr>
            <w:rFonts w:ascii="Times New Roman" w:eastAsia="Times New Roman" w:hAnsi="Times New Roman" w:cs="Times New Roman"/>
            <w:b/>
            <w:bCs/>
            <w:color w:val="00A9B0"/>
            <w:sz w:val="28"/>
            <w:szCs w:val="28"/>
            <w:u w:val="single"/>
            <w:lang w:eastAsia="uk-UA"/>
          </w:rPr>
          <w:t xml:space="preserve"> Довідник </w:t>
        </w:r>
        <w:proofErr w:type="spellStart"/>
        <w:r w:rsidRPr="00796272">
          <w:rPr>
            <w:rFonts w:ascii="Times New Roman" w:eastAsia="Times New Roman" w:hAnsi="Times New Roman" w:cs="Times New Roman"/>
            <w:b/>
            <w:bCs/>
            <w:color w:val="00A9B0"/>
            <w:sz w:val="28"/>
            <w:szCs w:val="28"/>
            <w:u w:val="single"/>
            <w:lang w:eastAsia="uk-UA"/>
          </w:rPr>
          <w:t>безбар’єрності</w:t>
        </w:r>
        <w:proofErr w:type="spellEnd"/>
      </w:hyperlink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 xml:space="preserve"> — це гід з коректного спілкування, у якому зафіксовані нові норми </w:t>
      </w:r>
      <w:proofErr w:type="spellStart"/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безбар’єрної</w:t>
      </w:r>
      <w:proofErr w:type="spellEnd"/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 xml:space="preserve"> мови. У ньому можна дізнатися зокрема про складові </w:t>
      </w:r>
      <w:proofErr w:type="spellStart"/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безбар’єрності</w:t>
      </w:r>
      <w:proofErr w:type="spellEnd"/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 xml:space="preserve">; правила мови; етику взаємодії з різними людьми; поради та інструкції, актуальні під час війни; толерантну взаємодію з людьми, які мають бойовий досвід; організацію </w:t>
      </w:r>
      <w:proofErr w:type="spellStart"/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безбар’єрних</w:t>
      </w:r>
      <w:proofErr w:type="spellEnd"/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 xml:space="preserve"> подій.</w:t>
      </w:r>
    </w:p>
    <w:p w:rsidR="00796272" w:rsidRPr="00796272" w:rsidRDefault="00796272" w:rsidP="00796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Також можна переглянути освітні серіали про</w:t>
      </w:r>
      <w:hyperlink r:id="rId39" w:tgtFrame="_blank" w:history="1">
        <w:r w:rsidRPr="00796272">
          <w:rPr>
            <w:rFonts w:ascii="Times New Roman" w:eastAsia="Times New Roman" w:hAnsi="Times New Roman" w:cs="Times New Roman"/>
            <w:b/>
            <w:bCs/>
            <w:color w:val="00A9B0"/>
            <w:sz w:val="28"/>
            <w:szCs w:val="28"/>
            <w:u w:val="single"/>
            <w:lang w:eastAsia="uk-UA"/>
          </w:rPr>
          <w:t> </w:t>
        </w:r>
        <w:proofErr w:type="spellStart"/>
        <w:r w:rsidRPr="00796272">
          <w:rPr>
            <w:rFonts w:ascii="Times New Roman" w:eastAsia="Times New Roman" w:hAnsi="Times New Roman" w:cs="Times New Roman"/>
            <w:b/>
            <w:bCs/>
            <w:color w:val="00A9B0"/>
            <w:sz w:val="28"/>
            <w:szCs w:val="28"/>
            <w:u w:val="single"/>
            <w:lang w:eastAsia="uk-UA"/>
          </w:rPr>
          <w:t>безбар’єрність</w:t>
        </w:r>
        <w:proofErr w:type="spellEnd"/>
      </w:hyperlink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 та</w:t>
      </w:r>
      <w:hyperlink r:id="rId40" w:tgtFrame="_blank" w:history="1">
        <w:r w:rsidRPr="00796272">
          <w:rPr>
            <w:rFonts w:ascii="Times New Roman" w:eastAsia="Times New Roman" w:hAnsi="Times New Roman" w:cs="Times New Roman"/>
            <w:b/>
            <w:bCs/>
            <w:color w:val="00A9B0"/>
            <w:sz w:val="28"/>
            <w:szCs w:val="28"/>
            <w:u w:val="single"/>
            <w:lang w:eastAsia="uk-UA"/>
          </w:rPr>
          <w:t> підтримку ветеранів і реінтеграцію</w:t>
        </w:r>
      </w:hyperlink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.</w:t>
      </w:r>
    </w:p>
    <w:p w:rsidR="00796272" w:rsidRPr="00796272" w:rsidRDefault="00796272" w:rsidP="00796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</w:pPr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Зі статтями та інструкціями, які допоможуть розібратися в державних послугах у важливі моменти життя, можна ознайомитися в розділі «</w:t>
      </w:r>
      <w:hyperlink r:id="rId41" w:tgtFrame="_blank" w:history="1">
        <w:r w:rsidRPr="00796272">
          <w:rPr>
            <w:rFonts w:ascii="Times New Roman" w:eastAsia="Times New Roman" w:hAnsi="Times New Roman" w:cs="Times New Roman"/>
            <w:b/>
            <w:bCs/>
            <w:color w:val="00A9B0"/>
            <w:sz w:val="28"/>
            <w:szCs w:val="28"/>
            <w:u w:val="single"/>
            <w:lang w:eastAsia="uk-UA"/>
          </w:rPr>
          <w:t xml:space="preserve">Дія. </w:t>
        </w:r>
        <w:proofErr w:type="spellStart"/>
        <w:r w:rsidRPr="00796272">
          <w:rPr>
            <w:rFonts w:ascii="Times New Roman" w:eastAsia="Times New Roman" w:hAnsi="Times New Roman" w:cs="Times New Roman"/>
            <w:b/>
            <w:bCs/>
            <w:color w:val="00A9B0"/>
            <w:sz w:val="28"/>
            <w:szCs w:val="28"/>
            <w:u w:val="single"/>
            <w:lang w:eastAsia="uk-UA"/>
          </w:rPr>
          <w:t>Безбар’єрність</w:t>
        </w:r>
        <w:proofErr w:type="spellEnd"/>
      </w:hyperlink>
      <w:r w:rsidRPr="00796272">
        <w:rPr>
          <w:rFonts w:ascii="Times New Roman" w:eastAsia="Times New Roman" w:hAnsi="Times New Roman" w:cs="Times New Roman"/>
          <w:color w:val="222328"/>
          <w:sz w:val="28"/>
          <w:szCs w:val="28"/>
          <w:lang w:eastAsia="uk-UA"/>
        </w:rPr>
        <w:t>» на порталі Дія.</w:t>
      </w:r>
    </w:p>
    <w:p w:rsidR="00796272" w:rsidRDefault="00796272" w:rsidP="00796272">
      <w:pPr>
        <w:jc w:val="both"/>
      </w:pPr>
      <w:bookmarkStart w:id="0" w:name="_GoBack"/>
      <w:bookmarkEnd w:id="0"/>
    </w:p>
    <w:sectPr w:rsidR="00796272" w:rsidSect="00796272">
      <w:pgSz w:w="11906" w:h="16838"/>
      <w:pgMar w:top="709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065E0"/>
    <w:multiLevelType w:val="multilevel"/>
    <w:tmpl w:val="3632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8203E"/>
    <w:multiLevelType w:val="multilevel"/>
    <w:tmpl w:val="4D4A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D4"/>
    <w:rsid w:val="0028472A"/>
    <w:rsid w:val="002C3BF0"/>
    <w:rsid w:val="007128D4"/>
    <w:rsid w:val="00796272"/>
    <w:rsid w:val="009B1F4F"/>
    <w:rsid w:val="00A2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F7B4"/>
  <w15:chartTrackingRefBased/>
  <w15:docId w15:val="{86529CA0-17C3-4C66-B57C-E608A709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944">
          <w:marLeft w:val="0"/>
          <w:marRight w:val="0"/>
          <w:marTop w:val="0"/>
          <w:marBottom w:val="300"/>
          <w:divBdr>
            <w:top w:val="single" w:sz="6" w:space="3" w:color="DDDDDD"/>
            <w:left w:val="none" w:sz="0" w:space="0" w:color="auto"/>
            <w:bottom w:val="single" w:sz="6" w:space="3" w:color="DDDDDD"/>
            <w:right w:val="none" w:sz="0" w:space="0" w:color="auto"/>
          </w:divBdr>
        </w:div>
      </w:divsChild>
    </w:div>
    <w:div w:id="725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f.in.ua/components/" TargetMode="External"/><Relationship Id="rId13" Type="http://schemas.openxmlformats.org/officeDocument/2006/relationships/hyperlink" Target="https://bf.in.ua/iliustratsii/" TargetMode="External"/><Relationship Id="rId18" Type="http://schemas.openxmlformats.org/officeDocument/2006/relationships/hyperlink" Target="https://bbu.org.ua/" TargetMode="External"/><Relationship Id="rId26" Type="http://schemas.openxmlformats.org/officeDocument/2006/relationships/image" Target="media/image4.jpeg"/><Relationship Id="rId39" Type="http://schemas.openxmlformats.org/officeDocument/2006/relationships/hyperlink" Target="https://osvita.diia.gov.ua/catalog/topic/barrier-fre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dtu.edu.ua/images/ulia/86172eecac2e568fbc178a512b888c85.jpg" TargetMode="External"/><Relationship Id="rId34" Type="http://schemas.openxmlformats.org/officeDocument/2006/relationships/image" Target="media/image8.jpeg"/><Relationship Id="rId42" Type="http://schemas.openxmlformats.org/officeDocument/2006/relationships/fontTable" Target="fontTable.xml"/><Relationship Id="rId7" Type="http://schemas.openxmlformats.org/officeDocument/2006/relationships/hyperlink" Target="https://www.facebook.com/bbu.org.ua" TargetMode="External"/><Relationship Id="rId12" Type="http://schemas.openxmlformats.org/officeDocument/2006/relationships/hyperlink" Target="https://bf.in.ua/ethics/" TargetMode="External"/><Relationship Id="rId17" Type="http://schemas.openxmlformats.org/officeDocument/2006/relationships/hyperlink" Target="https://bf.in.ua/hajd-bezbar-iernykh-iventiv/" TargetMode="External"/><Relationship Id="rId25" Type="http://schemas.openxmlformats.org/officeDocument/2006/relationships/hyperlink" Target="https://chdtu.edu.ua/images/ulia/db404b5db41070f2085a0e80e09e9024.jpg" TargetMode="External"/><Relationship Id="rId33" Type="http://schemas.openxmlformats.org/officeDocument/2006/relationships/hyperlink" Target="https://chdtu.edu.ua/images/ulia/89e51e448e838533ec398f1a5f636cd1.jpg" TargetMode="External"/><Relationship Id="rId38" Type="http://schemas.openxmlformats.org/officeDocument/2006/relationships/hyperlink" Target="https://bf.in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f.in.ua/vzaiemodiia-z-liudmy-iaki-maiut-bojovyj-dosvid/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chdtu.edu.ua/images/ulia/f6e29499f8c7309c439b041571eae3ab.jpg" TargetMode="External"/><Relationship Id="rId41" Type="http://schemas.openxmlformats.org/officeDocument/2006/relationships/hyperlink" Target="https://bf.diia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f.in.ua/" TargetMode="External"/><Relationship Id="rId11" Type="http://schemas.openxmlformats.org/officeDocument/2006/relationships/hyperlink" Target="https://bf.in.ua/calendar/" TargetMode="External"/><Relationship Id="rId24" Type="http://schemas.openxmlformats.org/officeDocument/2006/relationships/image" Target="media/image3.jpeg"/><Relationship Id="rId32" Type="http://schemas.openxmlformats.org/officeDocument/2006/relationships/image" Target="media/image7.jpeg"/><Relationship Id="rId37" Type="http://schemas.openxmlformats.org/officeDocument/2006/relationships/hyperlink" Target="https://zakon.rada.gov.ua/laws/show/366-2021-%D1%80" TargetMode="External"/><Relationship Id="rId40" Type="http://schemas.openxmlformats.org/officeDocument/2006/relationships/hyperlink" Target="https://osvita.diia.gov.ua/catalog/topic/pidtrimka-veteraniv-ta-reintegracia" TargetMode="External"/><Relationship Id="rId5" Type="http://schemas.openxmlformats.org/officeDocument/2006/relationships/hyperlink" Target="https://zakon.rada.gov.ua/laws/show/366-2021-%D1%80" TargetMode="External"/><Relationship Id="rId15" Type="http://schemas.openxmlformats.org/officeDocument/2006/relationships/hyperlink" Target="https://bf.in.ua/etyka-vzaiemodii/" TargetMode="External"/><Relationship Id="rId23" Type="http://schemas.openxmlformats.org/officeDocument/2006/relationships/hyperlink" Target="https://chdtu.edu.ua/images/ulia/b0714ad7a4955f5d714a9f121eafdfc5.jpg" TargetMode="External"/><Relationship Id="rId28" Type="http://schemas.openxmlformats.org/officeDocument/2006/relationships/image" Target="media/image5.jpeg"/><Relationship Id="rId36" Type="http://schemas.openxmlformats.org/officeDocument/2006/relationships/image" Target="media/image9.jpeg"/><Relationship Id="rId10" Type="http://schemas.openxmlformats.org/officeDocument/2006/relationships/hyperlink" Target="https://bf.in.ua/glossary/" TargetMode="External"/><Relationship Id="rId19" Type="http://schemas.openxmlformats.org/officeDocument/2006/relationships/hyperlink" Target="https://bbu.org.ua/#about" TargetMode="External"/><Relationship Id="rId31" Type="http://schemas.openxmlformats.org/officeDocument/2006/relationships/hyperlink" Target="https://chdtu.edu.ua/images/ulia/4f790741d5f1f6ca82afbcc564480daf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f.in.ua/rules/" TargetMode="External"/><Relationship Id="rId14" Type="http://schemas.openxmlformats.org/officeDocument/2006/relationships/hyperlink" Target="https://bf.in.ua/u-voiennyj-chas/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chdtu.edu.ua/images/ulia/6afe152265c32d8f788838a9977cb027.jpg" TargetMode="External"/><Relationship Id="rId30" Type="http://schemas.openxmlformats.org/officeDocument/2006/relationships/image" Target="media/image6.jpeg"/><Relationship Id="rId35" Type="http://schemas.openxmlformats.org/officeDocument/2006/relationships/hyperlink" Target="https://chdtu.edu.ua/images/ulia/818a22b1c4d0b42e5977812a7b347d2b.jp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4729</Words>
  <Characters>2697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2025-02-12T09:10:00Z</dcterms:created>
  <dcterms:modified xsi:type="dcterms:W3CDTF">2025-02-12T09:22:00Z</dcterms:modified>
</cp:coreProperties>
</file>