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F8" w:rsidRDefault="002B1550">
      <w:pPr>
        <w:spacing w:before="70"/>
        <w:ind w:left="7088"/>
        <w:rPr>
          <w:sz w:val="24"/>
        </w:rPr>
      </w:pPr>
      <w:r>
        <w:rPr>
          <w:sz w:val="24"/>
        </w:rPr>
        <w:t>ЗАТВЕРДЖЕНО</w:t>
      </w:r>
    </w:p>
    <w:p w:rsidR="00470AF8" w:rsidRDefault="002B1550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470AF8" w:rsidRDefault="00593AB9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2B1550">
        <w:rPr>
          <w:sz w:val="24"/>
        </w:rPr>
        <w:t>№</w:t>
      </w:r>
      <w:r>
        <w:rPr>
          <w:sz w:val="24"/>
        </w:rPr>
        <w:t xml:space="preserve"> 5277</w:t>
      </w:r>
      <w:r w:rsidR="002B1550">
        <w:rPr>
          <w:sz w:val="24"/>
          <w:u w:val="single"/>
        </w:rPr>
        <w:tab/>
      </w:r>
      <w:r w:rsidR="002B1550">
        <w:rPr>
          <w:sz w:val="24"/>
        </w:rPr>
        <w:t>/5</w:t>
      </w:r>
    </w:p>
    <w:p w:rsidR="00470AF8" w:rsidRDefault="00470AF8">
      <w:pPr>
        <w:rPr>
          <w:sz w:val="26"/>
        </w:rPr>
      </w:pPr>
    </w:p>
    <w:p w:rsidR="00470AF8" w:rsidRDefault="002B1550">
      <w:pPr>
        <w:pStyle w:val="a3"/>
        <w:spacing w:before="230"/>
        <w:ind w:left="1165" w:right="219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470AF8" w:rsidRDefault="002B1550">
      <w:pPr>
        <w:pStyle w:val="a3"/>
        <w:ind w:left="1168" w:right="219"/>
        <w:jc w:val="center"/>
      </w:pPr>
      <w:r>
        <w:t>адміністративної послуги з державної реєстрації рішення про припинення юридичної особи</w:t>
      </w:r>
      <w:r>
        <w:rPr>
          <w:spacing w:val="-57"/>
        </w:rPr>
        <w:t xml:space="preserve"> </w:t>
      </w:r>
      <w:r>
        <w:t>(крім</w:t>
      </w:r>
      <w:r>
        <w:rPr>
          <w:spacing w:val="-1"/>
        </w:rPr>
        <w:t xml:space="preserve"> </w:t>
      </w:r>
      <w:r>
        <w:t>громадського 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1"/>
        </w:rPr>
        <w:t xml:space="preserve"> </w:t>
      </w:r>
      <w:r>
        <w:t>організації)</w:t>
      </w:r>
    </w:p>
    <w:p w:rsidR="00593AB9" w:rsidRDefault="00593AB9">
      <w:pPr>
        <w:pStyle w:val="a3"/>
        <w:ind w:left="1168" w:right="219"/>
        <w:jc w:val="center"/>
      </w:pPr>
    </w:p>
    <w:p w:rsidR="00593AB9" w:rsidRPr="00060A3F" w:rsidRDefault="00593AB9" w:rsidP="00593AB9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593AB9" w:rsidRPr="00060A3F" w:rsidRDefault="00593AB9" w:rsidP="00593AB9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470AF8" w:rsidRDefault="00470AF8">
      <w:pPr>
        <w:rPr>
          <w:sz w:val="23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37"/>
        <w:gridCol w:w="6571"/>
      </w:tblGrid>
      <w:tr w:rsidR="00470AF8">
        <w:trPr>
          <w:trHeight w:val="661"/>
        </w:trPr>
        <w:tc>
          <w:tcPr>
            <w:tcW w:w="10129" w:type="dxa"/>
            <w:gridSpan w:val="3"/>
          </w:tcPr>
          <w:p w:rsidR="00470AF8" w:rsidRDefault="002B1550">
            <w:pPr>
              <w:pStyle w:val="TableParagraph"/>
              <w:spacing w:before="55"/>
              <w:ind w:left="2449" w:right="1772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593AB9" w:rsidTr="00593AB9">
        <w:trPr>
          <w:trHeight w:val="698"/>
        </w:trPr>
        <w:tc>
          <w:tcPr>
            <w:tcW w:w="421" w:type="dxa"/>
          </w:tcPr>
          <w:p w:rsidR="00593AB9" w:rsidRDefault="00593AB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137" w:type="dxa"/>
          </w:tcPr>
          <w:p w:rsidR="00593AB9" w:rsidRDefault="00593AB9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571" w:type="dxa"/>
          </w:tcPr>
          <w:p w:rsidR="00593AB9" w:rsidRPr="003B62D5" w:rsidRDefault="00593AB9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593AB9" w:rsidTr="0050494F">
        <w:trPr>
          <w:trHeight w:val="942"/>
        </w:trPr>
        <w:tc>
          <w:tcPr>
            <w:tcW w:w="421" w:type="dxa"/>
          </w:tcPr>
          <w:p w:rsidR="00593AB9" w:rsidRDefault="00593AB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137" w:type="dxa"/>
          </w:tcPr>
          <w:p w:rsidR="00593AB9" w:rsidRDefault="00593AB9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71" w:type="dxa"/>
          </w:tcPr>
          <w:p w:rsidR="009650FD" w:rsidRPr="009650FD" w:rsidRDefault="009650FD" w:rsidP="009650FD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9650FD">
              <w:rPr>
                <w:sz w:val="24"/>
              </w:rPr>
              <w:t>Понеділок-п'ятниця: 8.00 – 16.30 год.,</w:t>
            </w:r>
          </w:p>
          <w:p w:rsidR="009650FD" w:rsidRPr="009650FD" w:rsidRDefault="009650FD" w:rsidP="009650FD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9650FD">
              <w:rPr>
                <w:sz w:val="24"/>
              </w:rPr>
              <w:t xml:space="preserve">обідня перерва з 13.00 до 13.30 </w:t>
            </w:r>
            <w:proofErr w:type="spellStart"/>
            <w:r w:rsidRPr="009650FD">
              <w:rPr>
                <w:sz w:val="24"/>
              </w:rPr>
              <w:t>год</w:t>
            </w:r>
            <w:proofErr w:type="spellEnd"/>
            <w:r w:rsidRPr="009650FD">
              <w:rPr>
                <w:sz w:val="24"/>
              </w:rPr>
              <w:t xml:space="preserve"> </w:t>
            </w:r>
          </w:p>
          <w:p w:rsidR="00593AB9" w:rsidRDefault="009650FD" w:rsidP="009650FD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9650FD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593AB9">
        <w:trPr>
          <w:trHeight w:val="1218"/>
        </w:trPr>
        <w:tc>
          <w:tcPr>
            <w:tcW w:w="421" w:type="dxa"/>
          </w:tcPr>
          <w:p w:rsidR="00593AB9" w:rsidRDefault="00593AB9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137" w:type="dxa"/>
          </w:tcPr>
          <w:p w:rsidR="00593AB9" w:rsidRDefault="00593AB9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571" w:type="dxa"/>
          </w:tcPr>
          <w:p w:rsidR="00593AB9" w:rsidRPr="003B62D5" w:rsidRDefault="009650FD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593AB9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593AB9" w:rsidRDefault="00593AB9" w:rsidP="003267A3">
            <w:pPr>
              <w:pStyle w:val="TableParagraph"/>
              <w:ind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470AF8">
        <w:trPr>
          <w:trHeight w:val="390"/>
        </w:trPr>
        <w:tc>
          <w:tcPr>
            <w:tcW w:w="10129" w:type="dxa"/>
            <w:gridSpan w:val="3"/>
          </w:tcPr>
          <w:p w:rsidR="00470AF8" w:rsidRDefault="002B1550">
            <w:pPr>
              <w:pStyle w:val="TableParagraph"/>
              <w:ind w:left="849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70AF8">
        <w:trPr>
          <w:trHeight w:val="666"/>
        </w:trPr>
        <w:tc>
          <w:tcPr>
            <w:tcW w:w="421" w:type="dxa"/>
          </w:tcPr>
          <w:p w:rsidR="00470AF8" w:rsidRDefault="002B1550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37" w:type="dxa"/>
          </w:tcPr>
          <w:p w:rsidR="00470AF8" w:rsidRDefault="002B1550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571" w:type="dxa"/>
          </w:tcPr>
          <w:p w:rsidR="00470AF8" w:rsidRDefault="002B1550">
            <w:pPr>
              <w:pStyle w:val="TableParagraph"/>
              <w:ind w:left="60" w:right="26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470AF8">
        <w:trPr>
          <w:trHeight w:val="942"/>
        </w:trPr>
        <w:tc>
          <w:tcPr>
            <w:tcW w:w="421" w:type="dxa"/>
          </w:tcPr>
          <w:p w:rsidR="00470AF8" w:rsidRDefault="002B1550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37" w:type="dxa"/>
          </w:tcPr>
          <w:p w:rsidR="00470AF8" w:rsidRDefault="002B1550">
            <w:pPr>
              <w:pStyle w:val="TableParagraph"/>
              <w:ind w:right="499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571" w:type="dxa"/>
          </w:tcPr>
          <w:p w:rsidR="00470AF8" w:rsidRDefault="002B1550">
            <w:pPr>
              <w:pStyle w:val="TableParagraph"/>
              <w:tabs>
                <w:tab w:val="left" w:pos="1563"/>
                <w:tab w:val="left" w:pos="2686"/>
                <w:tab w:val="left" w:pos="3879"/>
                <w:tab w:val="left" w:pos="4923"/>
                <w:tab w:val="left" w:pos="5432"/>
              </w:tabs>
              <w:ind w:left="277" w:right="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04.12.2019</w:t>
            </w:r>
          </w:p>
          <w:p w:rsidR="00470AF8" w:rsidRDefault="002B1550">
            <w:pPr>
              <w:pStyle w:val="TableParagraph"/>
              <w:tabs>
                <w:tab w:val="left" w:pos="590"/>
                <w:tab w:val="left" w:pos="1371"/>
                <w:tab w:val="left" w:pos="2672"/>
                <w:tab w:val="left" w:pos="3849"/>
                <w:tab w:val="left" w:pos="5352"/>
              </w:tabs>
              <w:spacing w:before="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1137</w:t>
            </w:r>
            <w:r>
              <w:rPr>
                <w:sz w:val="24"/>
              </w:rPr>
              <w:tab/>
              <w:t>«Питання</w:t>
            </w:r>
            <w:r>
              <w:rPr>
                <w:sz w:val="24"/>
              </w:rPr>
              <w:tab/>
              <w:t>Єдиного</w:t>
            </w:r>
            <w:r>
              <w:rPr>
                <w:sz w:val="24"/>
              </w:rPr>
              <w:tab/>
              <w:t>державного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вебпорталу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470AF8">
        <w:trPr>
          <w:trHeight w:val="3150"/>
        </w:trPr>
        <w:tc>
          <w:tcPr>
            <w:tcW w:w="421" w:type="dxa"/>
          </w:tcPr>
          <w:p w:rsidR="00470AF8" w:rsidRDefault="002B1550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37" w:type="dxa"/>
          </w:tcPr>
          <w:p w:rsidR="00470AF8" w:rsidRDefault="002B1550">
            <w:pPr>
              <w:pStyle w:val="TableParagraph"/>
              <w:ind w:right="337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571" w:type="dxa"/>
          </w:tcPr>
          <w:p w:rsidR="00470AF8" w:rsidRDefault="002B1550">
            <w:pPr>
              <w:pStyle w:val="TableParagraph"/>
              <w:ind w:left="277" w:right="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470AF8" w:rsidRDefault="002B1550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470AF8" w:rsidRDefault="002B1550">
            <w:pPr>
              <w:pStyle w:val="TableParagraph"/>
              <w:spacing w:before="0"/>
              <w:ind w:left="277" w:right="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470AF8" w:rsidRDefault="002B1550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470AF8">
        <w:trPr>
          <w:trHeight w:val="390"/>
        </w:trPr>
        <w:tc>
          <w:tcPr>
            <w:tcW w:w="10129" w:type="dxa"/>
            <w:gridSpan w:val="3"/>
          </w:tcPr>
          <w:p w:rsidR="00470AF8" w:rsidRDefault="002B1550">
            <w:pPr>
              <w:pStyle w:val="TableParagraph"/>
              <w:ind w:left="2631" w:right="2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470AF8">
        <w:trPr>
          <w:trHeight w:val="666"/>
        </w:trPr>
        <w:tc>
          <w:tcPr>
            <w:tcW w:w="421" w:type="dxa"/>
          </w:tcPr>
          <w:p w:rsidR="00470AF8" w:rsidRDefault="002B1550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37" w:type="dxa"/>
          </w:tcPr>
          <w:p w:rsidR="00470AF8" w:rsidRDefault="002B1550">
            <w:pPr>
              <w:pStyle w:val="TableParagraph"/>
              <w:ind w:right="424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71" w:type="dxa"/>
          </w:tcPr>
          <w:p w:rsidR="00470AF8" w:rsidRDefault="002B1550">
            <w:pPr>
              <w:pStyle w:val="TableParagraph"/>
              <w:ind w:left="66" w:right="31" w:firstLine="224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470AF8">
        <w:trPr>
          <w:trHeight w:val="2046"/>
        </w:trPr>
        <w:tc>
          <w:tcPr>
            <w:tcW w:w="421" w:type="dxa"/>
          </w:tcPr>
          <w:p w:rsidR="00470AF8" w:rsidRDefault="002B1550">
            <w:pPr>
              <w:pStyle w:val="TableParagraph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37" w:type="dxa"/>
          </w:tcPr>
          <w:p w:rsidR="00470AF8" w:rsidRDefault="002B1550">
            <w:pPr>
              <w:pStyle w:val="TableParagraph"/>
              <w:ind w:right="134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470AF8" w:rsidRDefault="00470AF8">
            <w:pPr>
              <w:pStyle w:val="TableParagraph"/>
              <w:spacing w:before="0"/>
              <w:ind w:left="0" w:right="0"/>
              <w:jc w:val="left"/>
              <w:rPr>
                <w:sz w:val="26"/>
              </w:rPr>
            </w:pPr>
          </w:p>
          <w:p w:rsidR="00470AF8" w:rsidRDefault="00470AF8">
            <w:pPr>
              <w:pStyle w:val="TableParagraph"/>
              <w:spacing w:before="3"/>
              <w:ind w:left="0" w:right="0"/>
              <w:jc w:val="left"/>
              <w:rPr>
                <w:sz w:val="25"/>
              </w:rPr>
            </w:pPr>
          </w:p>
          <w:p w:rsidR="00470AF8" w:rsidRDefault="002B1550">
            <w:pPr>
              <w:pStyle w:val="TableParagraph"/>
              <w:spacing w:before="0"/>
              <w:ind w:left="12" w:right="0"/>
              <w:jc w:val="left"/>
              <w:rPr>
                <w:sz w:val="14"/>
              </w:rPr>
            </w:pPr>
            <w:r>
              <w:rPr>
                <w:sz w:val="14"/>
              </w:rPr>
              <w:t>СЕД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АСКОД</w:t>
            </w:r>
          </w:p>
          <w:p w:rsidR="00470AF8" w:rsidRDefault="002B1550">
            <w:pPr>
              <w:pStyle w:val="TableParagraph"/>
              <w:spacing w:before="0" w:line="112" w:lineRule="exact"/>
              <w:ind w:left="12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Міністерство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юстиції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України</w:t>
            </w:r>
          </w:p>
        </w:tc>
        <w:tc>
          <w:tcPr>
            <w:tcW w:w="6571" w:type="dxa"/>
          </w:tcPr>
          <w:p w:rsidR="00470AF8" w:rsidRDefault="002B1550">
            <w:pPr>
              <w:pStyle w:val="TableParagraph"/>
              <w:ind w:left="66" w:firstLine="2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 подається:</w:t>
            </w:r>
          </w:p>
          <w:p w:rsidR="00470AF8" w:rsidRDefault="002B1550">
            <w:pPr>
              <w:pStyle w:val="TableParagraph"/>
              <w:spacing w:before="0"/>
              <w:ind w:left="66"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 учасників юридичної особи або відповідного 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</w:tc>
      </w:tr>
    </w:tbl>
    <w:p w:rsidR="00470AF8" w:rsidRDefault="002B1550">
      <w:pPr>
        <w:spacing w:before="32"/>
        <w:ind w:left="157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-185946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3803-19.1.2-22 від</w:t>
      </w:r>
      <w:r>
        <w:rPr>
          <w:spacing w:val="-2"/>
          <w:sz w:val="16"/>
        </w:rPr>
        <w:t xml:space="preserve"> </w:t>
      </w:r>
      <w:r>
        <w:rPr>
          <w:sz w:val="16"/>
        </w:rPr>
        <w:t>21.11.2022</w:t>
      </w:r>
    </w:p>
    <w:p w:rsidR="00470AF8" w:rsidRDefault="002B1550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470AF8" w:rsidRDefault="002B1550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470AF8" w:rsidRDefault="002B1550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470AF8" w:rsidRDefault="002B1550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470AF8" w:rsidRDefault="00470AF8">
      <w:pPr>
        <w:spacing w:line="199" w:lineRule="exact"/>
        <w:rPr>
          <w:sz w:val="18"/>
        </w:rPr>
        <w:sectPr w:rsidR="00470AF8">
          <w:type w:val="continuous"/>
          <w:pgSz w:w="11910" w:h="16840"/>
          <w:pgMar w:top="480" w:right="52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41"/>
        <w:gridCol w:w="6567"/>
      </w:tblGrid>
      <w:tr w:rsidR="00470AF8">
        <w:trPr>
          <w:trHeight w:val="10873"/>
        </w:trPr>
        <w:tc>
          <w:tcPr>
            <w:tcW w:w="421" w:type="dxa"/>
          </w:tcPr>
          <w:p w:rsidR="00470AF8" w:rsidRDefault="00470AF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141" w:type="dxa"/>
          </w:tcPr>
          <w:p w:rsidR="00470AF8" w:rsidRDefault="00470AF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spacing w:before="55"/>
              <w:ind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припинення (комісії з реорганізації, ліквідаційної комісії)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ліквідатора, реєстраційні номери облікових карток платників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податків (або відомості про серію та номер паспорта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 платежі за серією та номером паспорта), строк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 відомостей у рішенні учасників юридичної 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 законом, – у рішенні відповідного 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(учасника)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особи.</w:t>
            </w:r>
          </w:p>
          <w:p w:rsidR="00470AF8" w:rsidRDefault="002B1550">
            <w:pPr>
              <w:pStyle w:val="TableParagraph"/>
              <w:spacing w:before="0"/>
              <w:ind w:firstLine="227"/>
              <w:rPr>
                <w:sz w:val="24"/>
              </w:rPr>
            </w:pPr>
            <w:r>
              <w:rPr>
                <w:sz w:val="24"/>
              </w:rPr>
              <w:t>2. Для державної реєстрації рішення про припинення банку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зв’язку з прийняттям рішення про відкликання банківської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ліквідацію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подаються:</w:t>
            </w:r>
          </w:p>
          <w:p w:rsidR="00470AF8" w:rsidRDefault="002B1550">
            <w:pPr>
              <w:pStyle w:val="TableParagraph"/>
              <w:spacing w:before="0"/>
              <w:ind w:right="36" w:firstLine="227"/>
              <w:rPr>
                <w:sz w:val="24"/>
              </w:rPr>
            </w:pP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відкликання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банківської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ліцензії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ліквідацію банку;</w:t>
            </w:r>
          </w:p>
          <w:p w:rsidR="00470AF8" w:rsidRDefault="002B1550">
            <w:pPr>
              <w:pStyle w:val="TableParagraph"/>
              <w:spacing w:before="0"/>
              <w:ind w:firstLine="224"/>
              <w:rPr>
                <w:sz w:val="24"/>
              </w:rPr>
            </w:pPr>
            <w:r>
              <w:rPr>
                <w:sz w:val="24"/>
              </w:rPr>
              <w:t>копія рішення Фонду гарантування вкладів фізичних 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призначення уповноваженої особи Фонду.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формувань).</w:t>
            </w:r>
          </w:p>
          <w:p w:rsidR="00470AF8" w:rsidRDefault="002B155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470AF8" w:rsidRDefault="002B1550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right="0"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470AF8" w:rsidRDefault="002B1550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spacing w:before="0"/>
              <w:ind w:left="62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470AF8">
        <w:trPr>
          <w:trHeight w:val="1770"/>
        </w:trPr>
        <w:tc>
          <w:tcPr>
            <w:tcW w:w="421" w:type="dxa"/>
          </w:tcPr>
          <w:p w:rsidR="00470AF8" w:rsidRDefault="002B155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160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numPr>
                <w:ilvl w:val="0"/>
                <w:numId w:val="1"/>
              </w:numPr>
              <w:tabs>
                <w:tab w:val="left" w:pos="625"/>
              </w:tabs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470AF8" w:rsidRDefault="002B1550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</w:tabs>
              <w:spacing w:before="0"/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через портал 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470AF8">
        <w:trPr>
          <w:trHeight w:val="942"/>
        </w:trPr>
        <w:tc>
          <w:tcPr>
            <w:tcW w:w="421" w:type="dxa"/>
          </w:tcPr>
          <w:p w:rsidR="00470AF8" w:rsidRDefault="002B1550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470AF8">
        <w:trPr>
          <w:trHeight w:val="942"/>
        </w:trPr>
        <w:tc>
          <w:tcPr>
            <w:tcW w:w="421" w:type="dxa"/>
          </w:tcPr>
          <w:p w:rsidR="00470AF8" w:rsidRDefault="002B1550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428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470AF8">
        <w:trPr>
          <w:trHeight w:val="666"/>
        </w:trPr>
        <w:tc>
          <w:tcPr>
            <w:tcW w:w="421" w:type="dxa"/>
          </w:tcPr>
          <w:p w:rsidR="00470AF8" w:rsidRDefault="002B1550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133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470AF8" w:rsidRDefault="002B1550">
            <w:pPr>
              <w:pStyle w:val="TableParagraph"/>
              <w:spacing w:before="0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</w:p>
        </w:tc>
      </w:tr>
    </w:tbl>
    <w:p w:rsidR="00470AF8" w:rsidRDefault="00470AF8">
      <w:pPr>
        <w:rPr>
          <w:sz w:val="24"/>
        </w:rPr>
        <w:sectPr w:rsidR="00470AF8">
          <w:headerReference w:type="default" r:id="rId10"/>
          <w:pgSz w:w="11910" w:h="16840"/>
          <w:pgMar w:top="700" w:right="52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41"/>
        <w:gridCol w:w="6567"/>
      </w:tblGrid>
      <w:tr w:rsidR="00470AF8">
        <w:trPr>
          <w:trHeight w:val="5077"/>
        </w:trPr>
        <w:tc>
          <w:tcPr>
            <w:tcW w:w="421" w:type="dxa"/>
          </w:tcPr>
          <w:p w:rsidR="00470AF8" w:rsidRDefault="00470AF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3141" w:type="dxa"/>
          </w:tcPr>
          <w:p w:rsidR="00470AF8" w:rsidRDefault="00470AF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 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 для державної реєстрації, відомостям, що містяться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470AF8" w:rsidRDefault="002B15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470AF8">
        <w:trPr>
          <w:trHeight w:val="1494"/>
        </w:trPr>
        <w:tc>
          <w:tcPr>
            <w:tcW w:w="421" w:type="dxa"/>
          </w:tcPr>
          <w:p w:rsidR="00470AF8" w:rsidRDefault="002B1550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428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470AF8">
        <w:trPr>
          <w:trHeight w:val="2598"/>
        </w:trPr>
        <w:tc>
          <w:tcPr>
            <w:tcW w:w="421" w:type="dxa"/>
          </w:tcPr>
          <w:p w:rsidR="00470AF8" w:rsidRDefault="002B1550">
            <w:pPr>
              <w:pStyle w:val="TableParagraph"/>
              <w:ind w:left="70" w:right="5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41" w:type="dxa"/>
          </w:tcPr>
          <w:p w:rsidR="00470AF8" w:rsidRDefault="002B1550">
            <w:pPr>
              <w:pStyle w:val="TableParagraph"/>
              <w:ind w:right="802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567" w:type="dxa"/>
          </w:tcPr>
          <w:p w:rsidR="00470AF8" w:rsidRDefault="002B155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порталі електронних сервісів та доступні для їх пошуку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470AF8" w:rsidRDefault="002B155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разі відмови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 документи, 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 поштовим відправленням) заявнику не 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повернення</w:t>
            </w:r>
          </w:p>
        </w:tc>
      </w:tr>
    </w:tbl>
    <w:p w:rsidR="00470AF8" w:rsidRDefault="002B1550">
      <w:pPr>
        <w:ind w:left="1134" w:firstLine="140"/>
        <w:rPr>
          <w:sz w:val="14"/>
        </w:rPr>
      </w:pPr>
      <w:r>
        <w:rPr>
          <w:sz w:val="14"/>
        </w:rPr>
        <w:t>*</w:t>
      </w:r>
      <w:r>
        <w:rPr>
          <w:spacing w:val="13"/>
          <w:sz w:val="14"/>
        </w:rPr>
        <w:t xml:space="preserve"> </w:t>
      </w:r>
      <w:r>
        <w:rPr>
          <w:sz w:val="14"/>
        </w:rPr>
        <w:t>Після</w:t>
      </w:r>
      <w:r>
        <w:rPr>
          <w:spacing w:val="13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3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3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3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3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3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3"/>
          <w:sz w:val="14"/>
        </w:rPr>
        <w:t xml:space="preserve"> </w:t>
      </w:r>
      <w:r>
        <w:rPr>
          <w:sz w:val="14"/>
        </w:rPr>
        <w:t>які</w:t>
      </w:r>
      <w:r>
        <w:rPr>
          <w:spacing w:val="13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3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3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3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"/>
          <w:sz w:val="14"/>
        </w:rPr>
        <w:t xml:space="preserve"> </w:t>
      </w:r>
      <w:r>
        <w:rPr>
          <w:sz w:val="14"/>
        </w:rPr>
        <w:t>таких документів в</w:t>
      </w:r>
      <w:r>
        <w:rPr>
          <w:spacing w:val="-2"/>
          <w:sz w:val="14"/>
        </w:rPr>
        <w:t xml:space="preserve"> </w:t>
      </w:r>
      <w:r>
        <w:rPr>
          <w:sz w:val="14"/>
        </w:rPr>
        <w:t>електронній формі</w:t>
      </w:r>
    </w:p>
    <w:p w:rsidR="00470AF8" w:rsidRDefault="00470AF8">
      <w:pPr>
        <w:spacing w:before="11"/>
        <w:rPr>
          <w:sz w:val="23"/>
        </w:rPr>
      </w:pPr>
    </w:p>
    <w:p w:rsidR="00470AF8" w:rsidRDefault="002B1550">
      <w:pPr>
        <w:pStyle w:val="a3"/>
        <w:ind w:left="1134"/>
      </w:pPr>
      <w:r>
        <w:t>Директор Департаменту</w:t>
      </w:r>
    </w:p>
    <w:p w:rsidR="00470AF8" w:rsidRDefault="002B1550">
      <w:pPr>
        <w:pStyle w:val="a3"/>
        <w:tabs>
          <w:tab w:val="left" w:pos="8737"/>
        </w:tabs>
        <w:ind w:left="1134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470AF8">
      <w:pgSz w:w="11910" w:h="16840"/>
      <w:pgMar w:top="700" w:right="52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21" w:rsidRDefault="00997A21">
      <w:r>
        <w:separator/>
      </w:r>
    </w:p>
  </w:endnote>
  <w:endnote w:type="continuationSeparator" w:id="0">
    <w:p w:rsidR="00997A21" w:rsidRDefault="0099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21" w:rsidRDefault="00997A21">
      <w:r>
        <w:separator/>
      </w:r>
    </w:p>
  </w:footnote>
  <w:footnote w:type="continuationSeparator" w:id="0">
    <w:p w:rsidR="00997A21" w:rsidRDefault="0099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AF8" w:rsidRDefault="009650F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470AF8" w:rsidRDefault="002B15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50F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DA0"/>
    <w:multiLevelType w:val="hybridMultilevel"/>
    <w:tmpl w:val="0994E6CC"/>
    <w:lvl w:ilvl="0" w:tplc="CDB65206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744A32">
      <w:numFmt w:val="bullet"/>
      <w:lvlText w:val="•"/>
      <w:lvlJc w:val="left"/>
      <w:pPr>
        <w:ind w:left="1140" w:hanging="260"/>
      </w:pPr>
      <w:rPr>
        <w:rFonts w:hint="default"/>
        <w:lang w:val="uk-UA" w:eastAsia="en-US" w:bidi="ar-SA"/>
      </w:rPr>
    </w:lvl>
    <w:lvl w:ilvl="2" w:tplc="C156B538">
      <w:numFmt w:val="bullet"/>
      <w:lvlText w:val="•"/>
      <w:lvlJc w:val="left"/>
      <w:pPr>
        <w:ind w:left="1741" w:hanging="260"/>
      </w:pPr>
      <w:rPr>
        <w:rFonts w:hint="default"/>
        <w:lang w:val="uk-UA" w:eastAsia="en-US" w:bidi="ar-SA"/>
      </w:rPr>
    </w:lvl>
    <w:lvl w:ilvl="3" w:tplc="92CC0832">
      <w:numFmt w:val="bullet"/>
      <w:lvlText w:val="•"/>
      <w:lvlJc w:val="left"/>
      <w:pPr>
        <w:ind w:left="2342" w:hanging="260"/>
      </w:pPr>
      <w:rPr>
        <w:rFonts w:hint="default"/>
        <w:lang w:val="uk-UA" w:eastAsia="en-US" w:bidi="ar-SA"/>
      </w:rPr>
    </w:lvl>
    <w:lvl w:ilvl="4" w:tplc="DD34D21C">
      <w:numFmt w:val="bullet"/>
      <w:lvlText w:val="•"/>
      <w:lvlJc w:val="left"/>
      <w:pPr>
        <w:ind w:left="2942" w:hanging="260"/>
      </w:pPr>
      <w:rPr>
        <w:rFonts w:hint="default"/>
        <w:lang w:val="uk-UA" w:eastAsia="en-US" w:bidi="ar-SA"/>
      </w:rPr>
    </w:lvl>
    <w:lvl w:ilvl="5" w:tplc="FB5A779A">
      <w:numFmt w:val="bullet"/>
      <w:lvlText w:val="•"/>
      <w:lvlJc w:val="left"/>
      <w:pPr>
        <w:ind w:left="3543" w:hanging="260"/>
      </w:pPr>
      <w:rPr>
        <w:rFonts w:hint="default"/>
        <w:lang w:val="uk-UA" w:eastAsia="en-US" w:bidi="ar-SA"/>
      </w:rPr>
    </w:lvl>
    <w:lvl w:ilvl="6" w:tplc="C1160C92">
      <w:numFmt w:val="bullet"/>
      <w:lvlText w:val="•"/>
      <w:lvlJc w:val="left"/>
      <w:pPr>
        <w:ind w:left="4144" w:hanging="260"/>
      </w:pPr>
      <w:rPr>
        <w:rFonts w:hint="default"/>
        <w:lang w:val="uk-UA" w:eastAsia="en-US" w:bidi="ar-SA"/>
      </w:rPr>
    </w:lvl>
    <w:lvl w:ilvl="7" w:tplc="7CD0B28A">
      <w:numFmt w:val="bullet"/>
      <w:lvlText w:val="•"/>
      <w:lvlJc w:val="left"/>
      <w:pPr>
        <w:ind w:left="4744" w:hanging="260"/>
      </w:pPr>
      <w:rPr>
        <w:rFonts w:hint="default"/>
        <w:lang w:val="uk-UA" w:eastAsia="en-US" w:bidi="ar-SA"/>
      </w:rPr>
    </w:lvl>
    <w:lvl w:ilvl="8" w:tplc="F084ACCC">
      <w:numFmt w:val="bullet"/>
      <w:lvlText w:val="•"/>
      <w:lvlJc w:val="left"/>
      <w:pPr>
        <w:ind w:left="5345" w:hanging="260"/>
      </w:pPr>
      <w:rPr>
        <w:rFonts w:hint="default"/>
        <w:lang w:val="uk-UA" w:eastAsia="en-US" w:bidi="ar-SA"/>
      </w:rPr>
    </w:lvl>
  </w:abstractNum>
  <w:abstractNum w:abstractNumId="1">
    <w:nsid w:val="7B302853"/>
    <w:multiLevelType w:val="hybridMultilevel"/>
    <w:tmpl w:val="4B3A645A"/>
    <w:lvl w:ilvl="0" w:tplc="5B0AF64A">
      <w:start w:val="1"/>
      <w:numFmt w:val="decimal"/>
      <w:lvlText w:val="%1."/>
      <w:lvlJc w:val="left"/>
      <w:pPr>
        <w:ind w:left="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D43664">
      <w:numFmt w:val="bullet"/>
      <w:lvlText w:val="•"/>
      <w:lvlJc w:val="left"/>
      <w:pPr>
        <w:ind w:left="708" w:hanging="346"/>
      </w:pPr>
      <w:rPr>
        <w:rFonts w:hint="default"/>
        <w:lang w:val="uk-UA" w:eastAsia="en-US" w:bidi="ar-SA"/>
      </w:rPr>
    </w:lvl>
    <w:lvl w:ilvl="2" w:tplc="E6A601F6">
      <w:numFmt w:val="bullet"/>
      <w:lvlText w:val="•"/>
      <w:lvlJc w:val="left"/>
      <w:pPr>
        <w:ind w:left="1357" w:hanging="346"/>
      </w:pPr>
      <w:rPr>
        <w:rFonts w:hint="default"/>
        <w:lang w:val="uk-UA" w:eastAsia="en-US" w:bidi="ar-SA"/>
      </w:rPr>
    </w:lvl>
    <w:lvl w:ilvl="3" w:tplc="B5B46476">
      <w:numFmt w:val="bullet"/>
      <w:lvlText w:val="•"/>
      <w:lvlJc w:val="left"/>
      <w:pPr>
        <w:ind w:left="2006" w:hanging="346"/>
      </w:pPr>
      <w:rPr>
        <w:rFonts w:hint="default"/>
        <w:lang w:val="uk-UA" w:eastAsia="en-US" w:bidi="ar-SA"/>
      </w:rPr>
    </w:lvl>
    <w:lvl w:ilvl="4" w:tplc="846C8C06">
      <w:numFmt w:val="bullet"/>
      <w:lvlText w:val="•"/>
      <w:lvlJc w:val="left"/>
      <w:pPr>
        <w:ind w:left="2654" w:hanging="346"/>
      </w:pPr>
      <w:rPr>
        <w:rFonts w:hint="default"/>
        <w:lang w:val="uk-UA" w:eastAsia="en-US" w:bidi="ar-SA"/>
      </w:rPr>
    </w:lvl>
    <w:lvl w:ilvl="5" w:tplc="532C3344">
      <w:numFmt w:val="bullet"/>
      <w:lvlText w:val="•"/>
      <w:lvlJc w:val="left"/>
      <w:pPr>
        <w:ind w:left="3303" w:hanging="346"/>
      </w:pPr>
      <w:rPr>
        <w:rFonts w:hint="default"/>
        <w:lang w:val="uk-UA" w:eastAsia="en-US" w:bidi="ar-SA"/>
      </w:rPr>
    </w:lvl>
    <w:lvl w:ilvl="6" w:tplc="42ECC778">
      <w:numFmt w:val="bullet"/>
      <w:lvlText w:val="•"/>
      <w:lvlJc w:val="left"/>
      <w:pPr>
        <w:ind w:left="3952" w:hanging="346"/>
      </w:pPr>
      <w:rPr>
        <w:rFonts w:hint="default"/>
        <w:lang w:val="uk-UA" w:eastAsia="en-US" w:bidi="ar-SA"/>
      </w:rPr>
    </w:lvl>
    <w:lvl w:ilvl="7" w:tplc="EDA44E6E">
      <w:numFmt w:val="bullet"/>
      <w:lvlText w:val="•"/>
      <w:lvlJc w:val="left"/>
      <w:pPr>
        <w:ind w:left="4600" w:hanging="346"/>
      </w:pPr>
      <w:rPr>
        <w:rFonts w:hint="default"/>
        <w:lang w:val="uk-UA" w:eastAsia="en-US" w:bidi="ar-SA"/>
      </w:rPr>
    </w:lvl>
    <w:lvl w:ilvl="8" w:tplc="5C6CFA9A">
      <w:numFmt w:val="bullet"/>
      <w:lvlText w:val="•"/>
      <w:lvlJc w:val="left"/>
      <w:pPr>
        <w:ind w:left="5249" w:hanging="34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0AF8"/>
    <w:rsid w:val="002B1550"/>
    <w:rsid w:val="002F0597"/>
    <w:rsid w:val="00470AF8"/>
    <w:rsid w:val="00593AB9"/>
    <w:rsid w:val="009650FD"/>
    <w:rsid w:val="009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2023-02-15T13:51:00Z</dcterms:created>
  <dcterms:modified xsi:type="dcterms:W3CDTF">2025-04-09T09:01:00Z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