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D" w:rsidRDefault="00301641">
      <w:pPr>
        <w:spacing w:before="76"/>
        <w:ind w:left="8080"/>
        <w:rPr>
          <w:sz w:val="26"/>
        </w:rPr>
      </w:pPr>
      <w:r>
        <w:rPr>
          <w:spacing w:val="-2"/>
          <w:sz w:val="26"/>
        </w:rPr>
        <w:t>ЗАТВЕРДЖЕНО</w:t>
      </w:r>
    </w:p>
    <w:p w:rsidR="00072EDD" w:rsidRDefault="00301641">
      <w:pPr>
        <w:ind w:left="8080"/>
        <w:rPr>
          <w:sz w:val="26"/>
        </w:rPr>
      </w:pPr>
      <w:r>
        <w:rPr>
          <w:sz w:val="26"/>
        </w:rPr>
        <w:t>Наказ</w:t>
      </w:r>
      <w:r>
        <w:rPr>
          <w:spacing w:val="-17"/>
          <w:sz w:val="26"/>
        </w:rPr>
        <w:t xml:space="preserve"> </w:t>
      </w:r>
      <w:r>
        <w:rPr>
          <w:sz w:val="26"/>
        </w:rPr>
        <w:t>Міністерства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юстиції </w:t>
      </w:r>
      <w:r>
        <w:rPr>
          <w:spacing w:val="-2"/>
          <w:sz w:val="26"/>
        </w:rPr>
        <w:t>України</w:t>
      </w:r>
    </w:p>
    <w:p w:rsidR="00072EDD" w:rsidRDefault="00573714">
      <w:pPr>
        <w:tabs>
          <w:tab w:val="left" w:pos="9049"/>
          <w:tab w:val="left" w:pos="11374"/>
        </w:tabs>
        <w:ind w:left="8080"/>
        <w:rPr>
          <w:sz w:val="26"/>
        </w:rPr>
      </w:pPr>
      <w:r>
        <w:rPr>
          <w:sz w:val="26"/>
        </w:rPr>
        <w:t>09.01.2</w:t>
      </w:r>
      <w:r w:rsidR="00301641">
        <w:rPr>
          <w:sz w:val="26"/>
        </w:rPr>
        <w:t xml:space="preserve">023 року № </w:t>
      </w:r>
      <w:r>
        <w:rPr>
          <w:sz w:val="26"/>
          <w:u w:val="single"/>
        </w:rPr>
        <w:t>135/5</w:t>
      </w:r>
    </w:p>
    <w:p w:rsidR="00072EDD" w:rsidRDefault="00072EDD">
      <w:pPr>
        <w:pStyle w:val="a3"/>
        <w:rPr>
          <w:sz w:val="26"/>
        </w:rPr>
      </w:pPr>
    </w:p>
    <w:p w:rsidR="00072EDD" w:rsidRDefault="00301641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КАРТКА</w:t>
      </w:r>
    </w:p>
    <w:p w:rsidR="00072EDD" w:rsidRDefault="00301641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послуги</w:t>
      </w:r>
    </w:p>
    <w:p w:rsidR="00072EDD" w:rsidRDefault="00301641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щодо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заборони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вчинення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реєстраційних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дій</w:t>
      </w:r>
    </w:p>
    <w:p w:rsidR="00301641" w:rsidRPr="00301641" w:rsidRDefault="00301641" w:rsidP="00301641">
      <w:pPr>
        <w:ind w:left="1559" w:right="1"/>
        <w:jc w:val="center"/>
        <w:rPr>
          <w:b/>
          <w:sz w:val="20"/>
          <w:szCs w:val="16"/>
        </w:rPr>
      </w:pPr>
    </w:p>
    <w:p w:rsidR="00072EDD" w:rsidRPr="0098175F" w:rsidRDefault="00301641" w:rsidP="00301641">
      <w:pPr>
        <w:pStyle w:val="a3"/>
        <w:spacing w:before="62"/>
        <w:jc w:val="center"/>
        <w:rPr>
          <w:b/>
          <w:sz w:val="22"/>
          <w:szCs w:val="22"/>
        </w:rPr>
      </w:pPr>
      <w:r>
        <w:rPr>
          <w:b/>
          <w:sz w:val="20"/>
        </w:rPr>
        <w:t xml:space="preserve">                          </w:t>
      </w:r>
      <w:r w:rsidRPr="0098175F">
        <w:rPr>
          <w:b/>
          <w:sz w:val="22"/>
          <w:szCs w:val="22"/>
        </w:rPr>
        <w:t xml:space="preserve">Центр надання адміністративних послуг у виконавчому комітеті </w:t>
      </w:r>
      <w:proofErr w:type="spellStart"/>
      <w:r w:rsidRPr="0098175F">
        <w:rPr>
          <w:b/>
          <w:sz w:val="22"/>
          <w:szCs w:val="22"/>
        </w:rPr>
        <w:t>Литовезької</w:t>
      </w:r>
      <w:proofErr w:type="spellEnd"/>
      <w:r w:rsidRPr="0098175F">
        <w:rPr>
          <w:b/>
          <w:sz w:val="22"/>
          <w:szCs w:val="22"/>
        </w:rPr>
        <w:t xml:space="preserve"> сільської ради</w:t>
      </w:r>
      <w:r w:rsidRPr="0098175F"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3040A7" wp14:editId="5F2D0D19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pt;margin-top:15.812952pt;width:476pt;height:.1pt;mso-position-horizontal-relative:page;mso-position-vertical-relative:paragraph;z-index:-15728640;mso-wrap-distance-left:0;mso-wrap-distance-right:0" id="docshape1" coordorigin="1760,316" coordsize="9520,0" path="m1760,316l11280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EDD" w:rsidRDefault="00301641">
      <w:pPr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rPr>
          <w:sz w:val="20"/>
        </w:rPr>
      </w:pPr>
    </w:p>
    <w:p w:rsidR="00072EDD" w:rsidRDefault="00072EDD">
      <w:pPr>
        <w:pStyle w:val="a3"/>
        <w:spacing w:before="120"/>
        <w:rPr>
          <w:sz w:val="20"/>
        </w:rPr>
      </w:pPr>
    </w:p>
    <w:p w:rsidR="00072EDD" w:rsidRDefault="00301641">
      <w:pPr>
        <w:ind w:left="1571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val="ru-RU" w:eastAsia="ru-RU"/>
        </w:rPr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13203</wp:posOffset>
            </wp:positionV>
            <wp:extent cx="728807" cy="728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1037272</wp:posOffset>
                </wp:positionH>
                <wp:positionV relativeFrom="paragraph">
                  <wp:posOffset>-6939916</wp:posOffset>
                </wp:positionV>
                <wp:extent cx="6249670" cy="71697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670" cy="7169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3051"/>
                              <w:gridCol w:w="6236"/>
                            </w:tblGrid>
                            <w:tr w:rsidR="00072EDD">
                              <w:trPr>
                                <w:trHeight w:val="661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spacing w:before="55"/>
                                    <w:ind w:left="2235" w:right="974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суб’єкта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 та/або центру надання адміністративних послуг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9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right="34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45325, Волинська область, Володимирський район, с.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Литовеж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, вул. Володимира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Якобчука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, 11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9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tabs>
                                      <w:tab w:val="left" w:pos="1441"/>
                                      <w:tab w:val="left" w:pos="2200"/>
                                    </w:tabs>
                                    <w:ind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режиму роботи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C61CAF" w:rsidRPr="00C61CAF" w:rsidRDefault="00C61CAF" w:rsidP="00C61CAF">
                                  <w:pPr>
                                    <w:pStyle w:val="TableParagraph"/>
                                    <w:ind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 w:rsidRPr="00C61CAF">
                                    <w:rPr>
                                      <w:sz w:val="24"/>
                                      <w:szCs w:val="24"/>
                                    </w:rPr>
                                    <w:t>Понеділок-п'ятниця: 8.00 – 16.30 год.,</w:t>
                                  </w:r>
                                </w:p>
                                <w:p w:rsidR="00C61CAF" w:rsidRPr="00C61CAF" w:rsidRDefault="00C61CAF" w:rsidP="00C61CAF">
                                  <w:pPr>
                                    <w:pStyle w:val="TableParagraph"/>
                                    <w:ind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1CAF">
                                    <w:rPr>
                                      <w:sz w:val="24"/>
                                      <w:szCs w:val="24"/>
                                    </w:rPr>
                                    <w:t xml:space="preserve">обідня перерва з 13.00 до 13.30 </w:t>
                                  </w:r>
                                  <w:proofErr w:type="spellStart"/>
                                  <w:r w:rsidRPr="00C61CAF">
                                    <w:rPr>
                                      <w:sz w:val="24"/>
                                      <w:szCs w:val="24"/>
                                    </w:rPr>
                                    <w:t>год</w:t>
                                  </w:r>
                                  <w:proofErr w:type="spellEnd"/>
                                  <w:r w:rsidRPr="00C61CA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072EDD" w:rsidRDefault="00C61CAF" w:rsidP="00C61CAF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C61CAF">
                                    <w:rPr>
                                      <w:sz w:val="24"/>
                                      <w:szCs w:val="24"/>
                                    </w:rPr>
                                    <w:t xml:space="preserve">        субота, неділя - вихідні дні.</w:t>
                                  </w:r>
                                  <w:bookmarkEnd w:id="0"/>
                                </w:p>
                              </w:tc>
                            </w:tr>
                            <w:tr w:rsidR="00072EDD">
                              <w:trPr>
                                <w:trHeight w:val="1218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right="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 (довідки), адреса електронної пошти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та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301641" w:rsidRPr="003B62D5" w:rsidRDefault="00F776E3" w:rsidP="00301641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hyperlink r:id="rId7" w:history="1">
                                    <w:r w:rsidR="00301641" w:rsidRPr="008C5295">
                                      <w:rPr>
                                        <w:b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u-RU"/>
                                      </w:rPr>
                                      <w:t>lytov-rada@ukr.net</w:t>
                                    </w:r>
                                  </w:hyperlink>
                                </w:p>
                                <w:p w:rsidR="00072EDD" w:rsidRDefault="00301641" w:rsidP="00301641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C5295"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  <w:t>https://lotg.gov.ua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666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right="35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 України «Про державну реєстрацію речових прав на нерухоме майно та їх обтяжень»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3426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Міністрів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25 грудня 2015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1127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державну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реєстрацію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речових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 на нерухоме майно та їх обтяжень» (зі змінами);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26 жовтня 2011 року № 1141 «Про затвердження Порядку ведення Державного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реєстру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речових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нерухоме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майно» (зі змінами);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/>
                                    <w:ind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держателем яких є Міністерство юстиції, в умовах воєнного стану» (зі змінами)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1770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центральних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органів виконавчої влади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71"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Міністерстві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юстиції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 21 листопада 2016 року за № 1504/29634 (зі змінами)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Умови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отримання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072EDD">
                              <w:trPr>
                                <w:trHeight w:val="666"/>
                              </w:trPr>
                              <w:tc>
                                <w:tcPr>
                                  <w:tcW w:w="415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spacing w:line="266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 w:line="161" w:lineRule="exact"/>
                                    <w:ind w:left="-58" w:right="-72"/>
                                    <w:jc w:val="center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 xml:space="preserve">ЕД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4"/>
                                    </w:rPr>
                                    <w:t>АСКО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 w:line="160" w:lineRule="exact"/>
                                    <w:ind w:left="7" w:right="-87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>іністер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Підстава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отримання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 w:line="222" w:lineRule="exact"/>
                                    <w:ind w:lef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4"/>
                                      <w:vertAlign w:val="superscript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адміністративної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  <w:p w:rsidR="00072EDD" w:rsidRDefault="00301641">
                                  <w:pPr>
                                    <w:pStyle w:val="TableParagraph"/>
                                    <w:spacing w:before="0" w:line="91" w:lineRule="exact"/>
                                    <w:ind w:left="54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ство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юстиції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072EDD" w:rsidRDefault="00301641">
                                  <w:pPr>
                                    <w:pStyle w:val="TableParagraph"/>
                                    <w:tabs>
                                      <w:tab w:val="left" w:pos="1257"/>
                                      <w:tab w:val="left" w:pos="2955"/>
                                      <w:tab w:val="left" w:pos="3503"/>
                                      <w:tab w:val="left" w:pos="4281"/>
                                      <w:tab w:val="left" w:pos="5424"/>
                                    </w:tabs>
                                    <w:ind w:right="35" w:firstLine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Заява власника об’єкта нерухомого майна про заборону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вчинення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реєстраційних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дій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власного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об’єкта</w:t>
                                  </w:r>
                                </w:p>
                              </w:tc>
                            </w:tr>
                          </w:tbl>
                          <w:p w:rsidR="00072EDD" w:rsidRDefault="00072E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1.65pt;margin-top:-546.45pt;width:492.1pt;height:564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3051"/>
                        <w:gridCol w:w="6236"/>
                      </w:tblGrid>
                      <w:tr w:rsidR="00072EDD">
                        <w:trPr>
                          <w:trHeight w:val="661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072EDD" w:rsidRDefault="00301641">
                            <w:pPr>
                              <w:pStyle w:val="TableParagraph"/>
                              <w:spacing w:before="55"/>
                              <w:ind w:left="2235" w:right="974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 та/або центру надання адміністративних послуг</w:t>
                            </w:r>
                          </w:p>
                        </w:tc>
                      </w:tr>
                      <w:tr w:rsidR="00072EDD">
                        <w:trPr>
                          <w:trHeight w:val="942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072EDD" w:rsidRDefault="00301641">
                            <w:pPr>
                              <w:pStyle w:val="TableParagraph"/>
                              <w:ind w:right="34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45325, Волинська область, Володимирський район, с.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Литовеж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, вул. Володимира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Якобчука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>, 11</w:t>
                            </w:r>
                          </w:p>
                        </w:tc>
                      </w:tr>
                      <w:tr w:rsidR="00072EDD">
                        <w:trPr>
                          <w:trHeight w:val="942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tabs>
                                <w:tab w:val="left" w:pos="1441"/>
                                <w:tab w:val="left" w:pos="2200"/>
                              </w:tabs>
                              <w:ind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режиму роботи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C61CAF" w:rsidRPr="00C61CAF" w:rsidRDefault="00C61CAF" w:rsidP="00C61CAF">
                            <w:pPr>
                              <w:pStyle w:val="TableParagraph"/>
                              <w:ind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 w:rsidRPr="00C61CAF">
                              <w:rPr>
                                <w:sz w:val="24"/>
                                <w:szCs w:val="24"/>
                              </w:rPr>
                              <w:t>Понеділок-п'ятниця: 8.00 – 16.30 год.,</w:t>
                            </w:r>
                          </w:p>
                          <w:p w:rsidR="00C61CAF" w:rsidRPr="00C61CAF" w:rsidRDefault="00C61CAF" w:rsidP="00C61CAF">
                            <w:pPr>
                              <w:pStyle w:val="TableParagraph"/>
                              <w:ind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61CAF">
                              <w:rPr>
                                <w:sz w:val="24"/>
                                <w:szCs w:val="24"/>
                              </w:rPr>
                              <w:t xml:space="preserve">обідня перерва з 13.00 до 13.30 </w:t>
                            </w:r>
                            <w:proofErr w:type="spellStart"/>
                            <w:r w:rsidRPr="00C61CAF">
                              <w:rPr>
                                <w:sz w:val="24"/>
                                <w:szCs w:val="24"/>
                              </w:rPr>
                              <w:t>год</w:t>
                            </w:r>
                            <w:proofErr w:type="spellEnd"/>
                            <w:r w:rsidRPr="00C61C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2EDD" w:rsidRDefault="00C61CAF" w:rsidP="00C61CAF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C61CAF">
                              <w:rPr>
                                <w:sz w:val="24"/>
                                <w:szCs w:val="24"/>
                              </w:rPr>
                              <w:t xml:space="preserve">        субота, неділя - вихідні дні.</w:t>
                            </w:r>
                            <w:bookmarkEnd w:id="1"/>
                          </w:p>
                        </w:tc>
                      </w:tr>
                      <w:tr w:rsidR="00072EDD">
                        <w:trPr>
                          <w:trHeight w:val="1218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ind w:right="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 (довідки), адреса електронної пошти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6236" w:type="dxa"/>
                          </w:tcPr>
                          <w:p w:rsidR="00301641" w:rsidRPr="003B62D5" w:rsidRDefault="00F776E3" w:rsidP="00301641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hyperlink r:id="rId8" w:history="1">
                              <w:r w:rsidR="00301641" w:rsidRPr="008C5295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lytov-rada@ukr.net</w:t>
                              </w:r>
                            </w:hyperlink>
                          </w:p>
                          <w:p w:rsidR="00072EDD" w:rsidRDefault="00301641" w:rsidP="00301641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8C5295"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https://lotg.gov.ua</w:t>
                            </w:r>
                          </w:p>
                        </w:tc>
                      </w:tr>
                      <w:tr w:rsidR="00072EDD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072EDD" w:rsidRDefault="00301641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072EDD">
                        <w:trPr>
                          <w:trHeight w:val="666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072EDD" w:rsidRDefault="00301641">
                            <w:pPr>
                              <w:pStyle w:val="TableParagraph"/>
                              <w:ind w:right="35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 України «Про державну реєстрацію речових прав на нерухоме майно та їх обтяжень»</w:t>
                            </w:r>
                          </w:p>
                        </w:tc>
                      </w:tr>
                      <w:tr w:rsidR="00072EDD">
                        <w:trPr>
                          <w:trHeight w:val="3426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Міністрів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072EDD" w:rsidRDefault="00301641">
                            <w:pPr>
                              <w:pStyle w:val="TableParagraph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25 грудня 2015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року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1127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реєстрацію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речових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 на нерухоме майно та їх обтяжень» (зі змінами);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26 жовтня 2011 року № 1141 «Про затвердження Порядку ведення Державного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реєстру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речових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нерухоме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майно» (зі змінами);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/>
                              <w:ind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держателем яких є Міністерство юстиції, в умовах воєнного стану» (зі змінами)</w:t>
                            </w:r>
                          </w:p>
                        </w:tc>
                      </w:tr>
                      <w:tr w:rsidR="00072EDD">
                        <w:trPr>
                          <w:trHeight w:val="1770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центральних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органів виконавчої влади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072EDD" w:rsidRDefault="00301641">
                            <w:pPr>
                              <w:pStyle w:val="TableParagraph"/>
                              <w:ind w:left="71"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Міністерстві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юстиції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України 21 листопада 2016 року за № 1504/29634 (зі змінами)</w:t>
                            </w:r>
                          </w:p>
                        </w:tc>
                      </w:tr>
                      <w:tr w:rsidR="00072EDD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072EDD" w:rsidRDefault="0030164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Умови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отримання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072EDD">
                        <w:trPr>
                          <w:trHeight w:val="666"/>
                        </w:trPr>
                        <w:tc>
                          <w:tcPr>
                            <w:tcW w:w="415" w:type="dxa"/>
                          </w:tcPr>
                          <w:p w:rsidR="00072EDD" w:rsidRDefault="00301641">
                            <w:pPr>
                              <w:pStyle w:val="TableParagraph"/>
                              <w:spacing w:line="266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 w:line="161" w:lineRule="exact"/>
                              <w:ind w:left="-58" w:right="-72"/>
                              <w:jc w:val="center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 xml:space="preserve">ЕД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>АСКО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 w:line="160" w:lineRule="exact"/>
                              <w:ind w:left="7" w:right="-87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>іністер</w:t>
                            </w:r>
                            <w:proofErr w:type="spellEnd"/>
                          </w:p>
                        </w:tc>
                        <w:tc>
                          <w:tcPr>
                            <w:tcW w:w="3051" w:type="dxa"/>
                          </w:tcPr>
                          <w:p w:rsidR="00072EDD" w:rsidRDefault="00301641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Підстава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отримання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 w:line="222" w:lineRule="exact"/>
                              <w:ind w:lef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  <w:vertAlign w:val="superscript"/>
                              </w:rPr>
                              <w:t>Д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адміністративної</w:t>
                            </w:r>
                            <w:proofErr w:type="spellEnd"/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  <w:p w:rsidR="00072EDD" w:rsidRDefault="00301641">
                            <w:pPr>
                              <w:pStyle w:val="TableParagraph"/>
                              <w:spacing w:before="0" w:line="91" w:lineRule="exact"/>
                              <w:ind w:left="54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ство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юстиції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072EDD" w:rsidRDefault="00301641">
                            <w:pPr>
                              <w:pStyle w:val="TableParagraph"/>
                              <w:tabs>
                                <w:tab w:val="left" w:pos="1257"/>
                                <w:tab w:val="left" w:pos="2955"/>
                                <w:tab w:val="left" w:pos="3503"/>
                                <w:tab w:val="left" w:pos="4281"/>
                                <w:tab w:val="left" w:pos="5424"/>
                              </w:tabs>
                              <w:ind w:right="35" w:firstLine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Заява власника об’єкта нерухомого майна про заборону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вчинення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реєстраційних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дій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власного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об’єкта</w:t>
                            </w:r>
                          </w:p>
                        </w:tc>
                      </w:tr>
                    </w:tbl>
                    <w:p w:rsidR="00072EDD" w:rsidRDefault="00072ED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10"/>
          <w:sz w:val="14"/>
        </w:rPr>
        <w:t>С</w:t>
      </w:r>
    </w:p>
    <w:p w:rsidR="00072EDD" w:rsidRDefault="00301641">
      <w:pPr>
        <w:ind w:left="1571"/>
        <w:rPr>
          <w:rFonts w:ascii="Calibri" w:hAnsi="Calibri"/>
          <w:b/>
          <w:sz w:val="16"/>
        </w:rPr>
      </w:pPr>
      <w:r>
        <w:rPr>
          <w:rFonts w:ascii="Calibri" w:hAnsi="Calibri"/>
          <w:b/>
          <w:spacing w:val="-10"/>
          <w:sz w:val="16"/>
        </w:rPr>
        <w:t>М</w:t>
      </w:r>
    </w:p>
    <w:p w:rsidR="00072EDD" w:rsidRDefault="00301641">
      <w:pPr>
        <w:pStyle w:val="a3"/>
        <w:ind w:left="1571"/>
        <w:rPr>
          <w:rFonts w:ascii="Calibri" w:hAnsi="Calibri"/>
        </w:rPr>
      </w:pPr>
      <w:r>
        <w:rPr>
          <w:rFonts w:ascii="Calibri" w:hAnsi="Calibri"/>
        </w:rPr>
        <w:t>№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82-19.1.1-23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від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05.01.2023</w:t>
      </w:r>
    </w:p>
    <w:p w:rsidR="00072EDD" w:rsidRDefault="00301641">
      <w:pPr>
        <w:pStyle w:val="a3"/>
        <w:ind w:left="1571"/>
        <w:rPr>
          <w:rFonts w:ascii="Calibri" w:hAnsi="Calibri"/>
        </w:rPr>
      </w:pPr>
      <w:proofErr w:type="spellStart"/>
      <w:r>
        <w:rPr>
          <w:rFonts w:ascii="Calibri" w:hAnsi="Calibri"/>
        </w:rPr>
        <w:t>Підписувач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u w:val="single"/>
        </w:rPr>
        <w:t>Хардіков</w:t>
      </w:r>
      <w:proofErr w:type="spellEnd"/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В'ячеслав</w:t>
      </w:r>
      <w:r>
        <w:rPr>
          <w:rFonts w:ascii="Calibri" w:hAnsi="Calibri"/>
          <w:spacing w:val="-2"/>
          <w:u w:val="single"/>
        </w:rPr>
        <w:t xml:space="preserve"> В'ячеславович</w:t>
      </w:r>
    </w:p>
    <w:p w:rsidR="00072EDD" w:rsidRDefault="00301641">
      <w:pPr>
        <w:pStyle w:val="a3"/>
        <w:ind w:left="1571"/>
        <w:rPr>
          <w:rFonts w:ascii="Calibri" w:hAnsi="Calibri"/>
        </w:rPr>
      </w:pPr>
      <w:r>
        <w:rPr>
          <w:rFonts w:ascii="Calibri" w:hAnsi="Calibri"/>
        </w:rPr>
        <w:t>Сертифікат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  <w:u w:val="single"/>
        </w:rPr>
        <w:t>58E2D9E7F900307B04000000B8E430009F108E00</w:t>
      </w:r>
    </w:p>
    <w:p w:rsidR="00072EDD" w:rsidRDefault="00301641">
      <w:pPr>
        <w:pStyle w:val="a3"/>
        <w:tabs>
          <w:tab w:val="left" w:pos="1570"/>
        </w:tabs>
        <w:rPr>
          <w:rFonts w:ascii="Calibri" w:hAnsi="Calibri"/>
        </w:rPr>
      </w:pPr>
      <w:r>
        <w:rPr>
          <w:rFonts w:ascii="Calibri" w:hAnsi="Calibri"/>
          <w:color w:val="F2F2F2"/>
          <w:spacing w:val="-10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</w:rPr>
        <w:t>Дійсний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u w:val="single"/>
        </w:rPr>
        <w:t>11.01.2021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0:00:00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>11.01.2023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0:00:00</w:t>
      </w:r>
    </w:p>
    <w:p w:rsidR="00072EDD" w:rsidRDefault="00072EDD">
      <w:pPr>
        <w:pStyle w:val="a3"/>
        <w:rPr>
          <w:rFonts w:ascii="Calibri" w:hAnsi="Calibri"/>
        </w:rPr>
        <w:sectPr w:rsidR="00072EDD">
          <w:type w:val="continuous"/>
          <w:pgSz w:w="11910" w:h="16840"/>
          <w:pgMar w:top="1040" w:right="425" w:bottom="0" w:left="0" w:header="720" w:footer="720" w:gutter="0"/>
          <w:cols w:space="720"/>
        </w:sectPr>
      </w:pPr>
    </w:p>
    <w:p w:rsidR="00072EDD" w:rsidRDefault="00301641">
      <w:pPr>
        <w:spacing w:before="68"/>
        <w:ind w:left="1559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072EDD" w:rsidRDefault="00072EDD">
      <w:pPr>
        <w:pStyle w:val="a3"/>
        <w:spacing w:before="202"/>
        <w:rPr>
          <w:sz w:val="20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051"/>
        <w:gridCol w:w="6236"/>
      </w:tblGrid>
      <w:tr w:rsidR="00072EDD">
        <w:trPr>
          <w:trHeight w:val="661"/>
        </w:trPr>
        <w:tc>
          <w:tcPr>
            <w:tcW w:w="415" w:type="dxa"/>
          </w:tcPr>
          <w:p w:rsidR="00072EDD" w:rsidRDefault="00072EDD">
            <w:pPr>
              <w:pStyle w:val="TableParagraph"/>
              <w:spacing w:before="0"/>
              <w:ind w:left="0"/>
            </w:pPr>
          </w:p>
        </w:tc>
        <w:tc>
          <w:tcPr>
            <w:tcW w:w="3051" w:type="dxa"/>
          </w:tcPr>
          <w:p w:rsidR="00072EDD" w:rsidRDefault="00072EDD">
            <w:pPr>
              <w:pStyle w:val="TableParagraph"/>
              <w:spacing w:before="0"/>
              <w:ind w:left="0"/>
            </w:pP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нерухомого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вчинення реєстраційних дій, що набрало законної сили</w:t>
            </w:r>
          </w:p>
        </w:tc>
      </w:tr>
      <w:tr w:rsidR="00072EDD">
        <w:trPr>
          <w:trHeight w:val="1494"/>
        </w:trPr>
        <w:tc>
          <w:tcPr>
            <w:tcW w:w="415" w:type="dxa"/>
          </w:tcPr>
          <w:p w:rsidR="00072EDD" w:rsidRDefault="0030164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 власника об’єкта нерухомого майна про заборону вчинення реєстраційних дій щодо власного об’єкта нерухомого майна;</w:t>
            </w:r>
          </w:p>
          <w:p w:rsidR="00072EDD" w:rsidRDefault="00301641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рішення суду про заборону вчинення реєстраційних дій, що набрало законної сили</w:t>
            </w:r>
          </w:p>
        </w:tc>
      </w:tr>
      <w:tr w:rsidR="00072EDD">
        <w:trPr>
          <w:trHeight w:val="942"/>
        </w:trPr>
        <w:tc>
          <w:tcPr>
            <w:tcW w:w="415" w:type="dxa"/>
          </w:tcPr>
          <w:p w:rsidR="00072EDD" w:rsidRDefault="0030164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ind w:right="90" w:firstLine="217"/>
              <w:rPr>
                <w:sz w:val="24"/>
              </w:rPr>
            </w:pPr>
            <w:r>
              <w:rPr>
                <w:sz w:val="24"/>
              </w:rPr>
              <w:t>Особисто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паперовій </w:t>
            </w:r>
            <w:r>
              <w:rPr>
                <w:spacing w:val="-2"/>
                <w:sz w:val="24"/>
              </w:rPr>
              <w:t>формі*</w:t>
            </w:r>
          </w:p>
        </w:tc>
      </w:tr>
      <w:tr w:rsidR="00072EDD">
        <w:trPr>
          <w:trHeight w:val="942"/>
        </w:trPr>
        <w:tc>
          <w:tcPr>
            <w:tcW w:w="415" w:type="dxa"/>
          </w:tcPr>
          <w:p w:rsidR="00072EDD" w:rsidRDefault="0030164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072EDD">
        <w:trPr>
          <w:trHeight w:val="666"/>
        </w:trPr>
        <w:tc>
          <w:tcPr>
            <w:tcW w:w="415" w:type="dxa"/>
          </w:tcPr>
          <w:p w:rsidR="00072EDD" w:rsidRDefault="0030164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</w:t>
            </w:r>
          </w:p>
        </w:tc>
      </w:tr>
      <w:tr w:rsidR="00072EDD">
        <w:trPr>
          <w:trHeight w:val="2322"/>
        </w:trPr>
        <w:tc>
          <w:tcPr>
            <w:tcW w:w="415" w:type="dxa"/>
          </w:tcPr>
          <w:p w:rsidR="00072EDD" w:rsidRDefault="00301641">
            <w:pPr>
              <w:pStyle w:val="TableParagraph"/>
              <w:ind w:left="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 заяви власника про заборону вчинення реєстраційних дій щодо власного об’єкта нерухомого майна до бази даних заяв Державного реєстру речових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майно;</w:t>
            </w:r>
          </w:p>
          <w:p w:rsidR="00072EDD" w:rsidRDefault="00301641">
            <w:pPr>
              <w:pStyle w:val="TableParagraph"/>
              <w:numPr>
                <w:ilvl w:val="0"/>
                <w:numId w:val="1"/>
              </w:numPr>
              <w:tabs>
                <w:tab w:val="left" w:pos="645"/>
              </w:tabs>
              <w:spacing w:before="0"/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 рішення суду щодо заборони вчинення реєстраційних дій, що набрало законної сили до бази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даних заяв Державного реєстру речових прав на нерухоме </w:t>
            </w:r>
            <w:r>
              <w:rPr>
                <w:spacing w:val="-2"/>
                <w:sz w:val="24"/>
              </w:rPr>
              <w:t>майно</w:t>
            </w:r>
          </w:p>
        </w:tc>
      </w:tr>
      <w:tr w:rsidR="00072EDD">
        <w:trPr>
          <w:trHeight w:val="666"/>
        </w:trPr>
        <w:tc>
          <w:tcPr>
            <w:tcW w:w="415" w:type="dxa"/>
          </w:tcPr>
          <w:p w:rsidR="00072EDD" w:rsidRDefault="0030164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51" w:type="dxa"/>
          </w:tcPr>
          <w:p w:rsidR="00072EDD" w:rsidRDefault="00301641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36" w:type="dxa"/>
          </w:tcPr>
          <w:p w:rsidR="00072EDD" w:rsidRDefault="00301641">
            <w:pPr>
              <w:pStyle w:val="TableParagraph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Мін’юсту*</w:t>
            </w:r>
          </w:p>
        </w:tc>
      </w:tr>
    </w:tbl>
    <w:p w:rsidR="00072EDD" w:rsidRDefault="00301641">
      <w:pPr>
        <w:pStyle w:val="a3"/>
        <w:spacing w:before="6"/>
        <w:ind w:left="1701"/>
      </w:pPr>
      <w:r>
        <w:t>*Після початку роботи інформаційної взаємодії між Державним реєстром речових прав на нерухоме майно та Єдиним державним реєстром</w:t>
      </w:r>
      <w:r>
        <w:rPr>
          <w:spacing w:val="40"/>
        </w:rPr>
        <w:t xml:space="preserve"> </w:t>
      </w:r>
      <w:r>
        <w:t>судових рішень, рішення суду про заборону вчинення реєстраційних дій</w:t>
      </w:r>
    </w:p>
    <w:p w:rsidR="00072EDD" w:rsidRDefault="00072EDD">
      <w:pPr>
        <w:pStyle w:val="a3"/>
      </w:pPr>
    </w:p>
    <w:sectPr w:rsidR="00072EDD">
      <w:pgSz w:w="11910" w:h="16840"/>
      <w:pgMar w:top="340" w:right="425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2E26"/>
    <w:multiLevelType w:val="hybridMultilevel"/>
    <w:tmpl w:val="2AA6909C"/>
    <w:lvl w:ilvl="0" w:tplc="575CE8C2">
      <w:start w:val="1"/>
      <w:numFmt w:val="decimal"/>
      <w:lvlText w:val="%1)"/>
      <w:lvlJc w:val="left"/>
      <w:pPr>
        <w:ind w:left="71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65644C6">
      <w:numFmt w:val="bullet"/>
      <w:lvlText w:val="•"/>
      <w:lvlJc w:val="left"/>
      <w:pPr>
        <w:ind w:left="693" w:hanging="371"/>
      </w:pPr>
      <w:rPr>
        <w:rFonts w:hint="default"/>
        <w:lang w:val="uk-UA" w:eastAsia="en-US" w:bidi="ar-SA"/>
      </w:rPr>
    </w:lvl>
    <w:lvl w:ilvl="2" w:tplc="D85A7F8C">
      <w:numFmt w:val="bullet"/>
      <w:lvlText w:val="•"/>
      <w:lvlJc w:val="left"/>
      <w:pPr>
        <w:ind w:left="1307" w:hanging="371"/>
      </w:pPr>
      <w:rPr>
        <w:rFonts w:hint="default"/>
        <w:lang w:val="uk-UA" w:eastAsia="en-US" w:bidi="ar-SA"/>
      </w:rPr>
    </w:lvl>
    <w:lvl w:ilvl="3" w:tplc="B27A764A">
      <w:numFmt w:val="bullet"/>
      <w:lvlText w:val="•"/>
      <w:lvlJc w:val="left"/>
      <w:pPr>
        <w:ind w:left="1920" w:hanging="371"/>
      </w:pPr>
      <w:rPr>
        <w:rFonts w:hint="default"/>
        <w:lang w:val="uk-UA" w:eastAsia="en-US" w:bidi="ar-SA"/>
      </w:rPr>
    </w:lvl>
    <w:lvl w:ilvl="4" w:tplc="660A09DA">
      <w:numFmt w:val="bullet"/>
      <w:lvlText w:val="•"/>
      <w:lvlJc w:val="left"/>
      <w:pPr>
        <w:ind w:left="2534" w:hanging="371"/>
      </w:pPr>
      <w:rPr>
        <w:rFonts w:hint="default"/>
        <w:lang w:val="uk-UA" w:eastAsia="en-US" w:bidi="ar-SA"/>
      </w:rPr>
    </w:lvl>
    <w:lvl w:ilvl="5" w:tplc="72021166">
      <w:numFmt w:val="bullet"/>
      <w:lvlText w:val="•"/>
      <w:lvlJc w:val="left"/>
      <w:pPr>
        <w:ind w:left="3148" w:hanging="371"/>
      </w:pPr>
      <w:rPr>
        <w:rFonts w:hint="default"/>
        <w:lang w:val="uk-UA" w:eastAsia="en-US" w:bidi="ar-SA"/>
      </w:rPr>
    </w:lvl>
    <w:lvl w:ilvl="6" w:tplc="DF845CFC">
      <w:numFmt w:val="bullet"/>
      <w:lvlText w:val="•"/>
      <w:lvlJc w:val="left"/>
      <w:pPr>
        <w:ind w:left="3761" w:hanging="371"/>
      </w:pPr>
      <w:rPr>
        <w:rFonts w:hint="default"/>
        <w:lang w:val="uk-UA" w:eastAsia="en-US" w:bidi="ar-SA"/>
      </w:rPr>
    </w:lvl>
    <w:lvl w:ilvl="7" w:tplc="BA280400">
      <w:numFmt w:val="bullet"/>
      <w:lvlText w:val="•"/>
      <w:lvlJc w:val="left"/>
      <w:pPr>
        <w:ind w:left="4375" w:hanging="371"/>
      </w:pPr>
      <w:rPr>
        <w:rFonts w:hint="default"/>
        <w:lang w:val="uk-UA" w:eastAsia="en-US" w:bidi="ar-SA"/>
      </w:rPr>
    </w:lvl>
    <w:lvl w:ilvl="8" w:tplc="B4EA0EF2">
      <w:numFmt w:val="bullet"/>
      <w:lvlText w:val="•"/>
      <w:lvlJc w:val="left"/>
      <w:pPr>
        <w:ind w:left="4988" w:hanging="3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EDD"/>
    <w:rsid w:val="00072EDD"/>
    <w:rsid w:val="00301641"/>
    <w:rsid w:val="003F7981"/>
    <w:rsid w:val="00573714"/>
    <w:rsid w:val="0098175F"/>
    <w:rsid w:val="00C61CAF"/>
    <w:rsid w:val="00F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Калачова</dc:creator>
  <cp:lastModifiedBy>Admin</cp:lastModifiedBy>
  <cp:revision>7</cp:revision>
  <dcterms:created xsi:type="dcterms:W3CDTF">2025-02-26T10:46:00Z</dcterms:created>
  <dcterms:modified xsi:type="dcterms:W3CDTF">2025-04-09T09:22:00Z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Aspose.Words for .NET 21.10.0</vt:lpwstr>
  </property>
</Properties>
</file>