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86" w:rsidRPr="002E4A86" w:rsidRDefault="002E4A86" w:rsidP="002E4A86">
      <w:pPr>
        <w:spacing w:after="240"/>
        <w:ind w:left="5529"/>
        <w:rPr>
          <w:lang w:val="uk-UA" w:eastAsia="uk-UA"/>
        </w:rPr>
      </w:pPr>
      <w:r w:rsidRPr="002E4A86">
        <w:rPr>
          <w:lang w:val="uk-UA" w:eastAsia="uk-UA"/>
        </w:rPr>
        <w:t>ЗАТВЕРДЖЕНО</w:t>
      </w:r>
    </w:p>
    <w:p w:rsidR="002E4A86" w:rsidRPr="002E4A86" w:rsidRDefault="002E4A86" w:rsidP="002E4A86">
      <w:pPr>
        <w:ind w:left="5529"/>
        <w:rPr>
          <w:color w:val="000000"/>
          <w:lang w:val="uk-UA" w:eastAsia="uk-UA"/>
        </w:rPr>
      </w:pPr>
      <w:r w:rsidRPr="002E4A86">
        <w:rPr>
          <w:color w:val="000000"/>
          <w:lang w:val="uk-UA"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662403" w:rsidRPr="0028341A" w:rsidRDefault="00662403" w:rsidP="00662403">
      <w:pPr>
        <w:spacing w:before="240"/>
        <w:ind w:left="5529"/>
        <w:rPr>
          <w:b/>
          <w:lang w:val="en-US" w:eastAsia="uk-UA"/>
        </w:rPr>
      </w:pPr>
      <w:r>
        <w:rPr>
          <w:lang w:eastAsia="uk-UA"/>
        </w:rPr>
        <w:t>05 лютого 2025 року №</w:t>
      </w:r>
      <w:r w:rsidR="0028341A">
        <w:rPr>
          <w:lang w:val="en-US" w:eastAsia="uk-UA"/>
        </w:rPr>
        <w:t xml:space="preserve"> 07</w:t>
      </w:r>
      <w:bookmarkStart w:id="0" w:name="_GoBack"/>
      <w:bookmarkEnd w:id="0"/>
    </w:p>
    <w:p w:rsidR="005F10E4" w:rsidRPr="002E4A86" w:rsidRDefault="005F10E4" w:rsidP="00240832">
      <w:pPr>
        <w:jc w:val="center"/>
        <w:rPr>
          <w:b/>
          <w:sz w:val="28"/>
          <w:szCs w:val="28"/>
        </w:rPr>
      </w:pPr>
    </w:p>
    <w:p w:rsidR="00240832" w:rsidRPr="00BB1122" w:rsidRDefault="00240832" w:rsidP="00E97927">
      <w:pPr>
        <w:ind w:left="-142" w:right="-1"/>
        <w:jc w:val="center"/>
        <w:rPr>
          <w:b/>
          <w:szCs w:val="28"/>
          <w:lang w:val="uk-UA"/>
        </w:rPr>
      </w:pPr>
      <w:r w:rsidRPr="00BB1122">
        <w:rPr>
          <w:b/>
          <w:szCs w:val="28"/>
          <w:lang w:val="uk-UA"/>
        </w:rPr>
        <w:t>ІНФОРМАЦІЙНА КАРТКА</w:t>
      </w:r>
    </w:p>
    <w:p w:rsidR="00240832" w:rsidRPr="00BB1122" w:rsidRDefault="00240832" w:rsidP="00E97927">
      <w:pPr>
        <w:ind w:left="-142" w:right="-1"/>
        <w:jc w:val="center"/>
        <w:rPr>
          <w:b/>
          <w:szCs w:val="28"/>
          <w:lang w:val="uk-UA"/>
        </w:rPr>
      </w:pPr>
      <w:r w:rsidRPr="00BB1122">
        <w:rPr>
          <w:b/>
          <w:szCs w:val="28"/>
          <w:lang w:val="uk-UA"/>
        </w:rPr>
        <w:t>адміністративної послуги</w:t>
      </w:r>
    </w:p>
    <w:p w:rsidR="00240832" w:rsidRPr="00BB1122" w:rsidRDefault="001237CA" w:rsidP="00E97927">
      <w:pPr>
        <w:ind w:left="-142" w:right="-1"/>
        <w:jc w:val="center"/>
        <w:rPr>
          <w:b/>
          <w:szCs w:val="28"/>
          <w:lang w:val="uk-UA"/>
        </w:rPr>
      </w:pPr>
      <w:r w:rsidRPr="00BB1122">
        <w:rPr>
          <w:rStyle w:val="rvts23"/>
          <w:b/>
          <w:bCs/>
          <w:szCs w:val="28"/>
          <w:bdr w:val="none" w:sz="0" w:space="0" w:color="auto" w:frame="1"/>
          <w:lang w:val="uk-UA"/>
        </w:rPr>
        <w:t>„</w:t>
      </w:r>
      <w:r w:rsidR="008B01A5" w:rsidRPr="00BB1122">
        <w:rPr>
          <w:rStyle w:val="rvts23"/>
          <w:b/>
          <w:bCs/>
          <w:szCs w:val="28"/>
          <w:bdr w:val="none" w:sz="0" w:space="0" w:color="auto" w:frame="1"/>
          <w:lang w:val="uk-UA"/>
        </w:rPr>
        <w:t xml:space="preserve">ПРИЗНАЧЕННЯ </w:t>
      </w:r>
      <w:r w:rsidR="008B01A5" w:rsidRPr="00BB1122">
        <w:rPr>
          <w:b/>
          <w:szCs w:val="28"/>
          <w:lang w:val="uk-UA"/>
        </w:rPr>
        <w:t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  <w:r w:rsidRPr="00BB1122">
        <w:rPr>
          <w:b/>
          <w:szCs w:val="28"/>
          <w:lang w:val="uk-UA"/>
        </w:rPr>
        <w:t>”</w:t>
      </w:r>
      <w:r w:rsidR="008B01A5" w:rsidRPr="00BB1122">
        <w:rPr>
          <w:b/>
          <w:szCs w:val="28"/>
          <w:lang w:val="uk-UA"/>
        </w:rPr>
        <w:t xml:space="preserve"> </w:t>
      </w:r>
    </w:p>
    <w:p w:rsidR="002E4A86" w:rsidRPr="002E4A86" w:rsidRDefault="002E4A86" w:rsidP="002E4A86">
      <w:pPr>
        <w:jc w:val="center"/>
        <w:rPr>
          <w:b/>
          <w:u w:val="single"/>
          <w:lang w:val="uk-UA"/>
        </w:rPr>
      </w:pPr>
      <w:r w:rsidRPr="002E4A86">
        <w:rPr>
          <w:b/>
          <w:u w:val="single"/>
          <w:lang w:val="uk-UA"/>
        </w:rPr>
        <w:t xml:space="preserve">Управління </w:t>
      </w:r>
      <w:r w:rsidRPr="002E4A86">
        <w:rPr>
          <w:b/>
          <w:color w:val="000000"/>
          <w:u w:val="single"/>
          <w:lang w:val="uk-UA" w:eastAsia="uk-UA"/>
        </w:rPr>
        <w:t>соціальної та ветеранської політики</w:t>
      </w:r>
      <w:r w:rsidRPr="002E4A86">
        <w:rPr>
          <w:b/>
          <w:u w:val="single"/>
          <w:lang w:val="uk-UA"/>
        </w:rPr>
        <w:t xml:space="preserve"> Володимирської районної державної адміністрації</w:t>
      </w:r>
      <w:r w:rsidRPr="002E4A86">
        <w:rPr>
          <w:b/>
          <w:color w:val="000000"/>
          <w:u w:val="single"/>
          <w:lang w:val="uk-UA" w:eastAsia="uk-UA"/>
        </w:rPr>
        <w:t xml:space="preserve"> Волинської області</w:t>
      </w:r>
    </w:p>
    <w:p w:rsidR="00240832" w:rsidRPr="00BB1122" w:rsidRDefault="006A5844" w:rsidP="006A5844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  <w:r w:rsidRPr="00BB1122">
        <w:rPr>
          <w:rStyle w:val="rvts23"/>
          <w:bCs/>
          <w:sz w:val="20"/>
          <w:szCs w:val="20"/>
          <w:bdr w:val="none" w:sz="0" w:space="0" w:color="auto" w:frame="1"/>
          <w:lang w:val="uk-UA"/>
        </w:rPr>
        <w:t xml:space="preserve"> </w:t>
      </w:r>
      <w:r w:rsidR="00240832" w:rsidRPr="00BB1122">
        <w:rPr>
          <w:rStyle w:val="rvts23"/>
          <w:bCs/>
          <w:sz w:val="20"/>
          <w:szCs w:val="20"/>
          <w:bdr w:val="none" w:sz="0" w:space="0" w:color="auto" w:frame="1"/>
          <w:lang w:val="uk-UA"/>
        </w:rPr>
        <w:t>(найменування суб’єкта надання адміністративної послуги</w:t>
      </w:r>
      <w:r w:rsidR="001237CA" w:rsidRPr="00BB1122">
        <w:rPr>
          <w:rStyle w:val="rvts23"/>
          <w:bCs/>
          <w:sz w:val="20"/>
          <w:szCs w:val="20"/>
          <w:bdr w:val="none" w:sz="0" w:space="0" w:color="auto" w:frame="1"/>
          <w:lang w:val="uk-UA"/>
        </w:rPr>
        <w:t xml:space="preserve">  та / або центру надання адміністративних послуг</w:t>
      </w:r>
      <w:r w:rsidR="00240832" w:rsidRPr="00BB1122">
        <w:rPr>
          <w:rStyle w:val="rvts23"/>
          <w:bCs/>
          <w:sz w:val="20"/>
          <w:szCs w:val="20"/>
          <w:bdr w:val="none" w:sz="0" w:space="0" w:color="auto" w:frame="1"/>
          <w:lang w:val="uk-UA"/>
        </w:rPr>
        <w:t>)</w:t>
      </w:r>
    </w:p>
    <w:p w:rsidR="0099525C" w:rsidRPr="00BB1122" w:rsidRDefault="0099525C" w:rsidP="0099525C">
      <w:pPr>
        <w:jc w:val="center"/>
        <w:rPr>
          <w:sz w:val="28"/>
          <w:szCs w:val="28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6"/>
        <w:gridCol w:w="2922"/>
        <w:gridCol w:w="3578"/>
        <w:gridCol w:w="2750"/>
      </w:tblGrid>
      <w:tr w:rsidR="0049705C" w:rsidRPr="00BB1122" w:rsidTr="0049705C">
        <w:tc>
          <w:tcPr>
            <w:tcW w:w="450" w:type="dxa"/>
            <w:tcBorders>
              <w:bottom w:val="nil"/>
            </w:tcBorders>
          </w:tcPr>
          <w:p w:rsidR="0049705C" w:rsidRPr="00BB1122" w:rsidRDefault="0049705C" w:rsidP="0049705C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9256" w:type="dxa"/>
            <w:gridSpan w:val="4"/>
          </w:tcPr>
          <w:p w:rsidR="0049705C" w:rsidRPr="00BB1122" w:rsidRDefault="0049705C" w:rsidP="0049705C">
            <w:pPr>
              <w:pStyle w:val="a3"/>
              <w:shd w:val="clear" w:color="auto" w:fill="FFFFFF"/>
              <w:spacing w:before="0" w:after="0" w:line="312" w:lineRule="atLeast"/>
              <w:jc w:val="center"/>
              <w:textAlignment w:val="baseline"/>
              <w:rPr>
                <w:b/>
              </w:rPr>
            </w:pPr>
            <w:r w:rsidRPr="00BB1122">
              <w:rPr>
                <w:b/>
              </w:rPr>
              <w:t>Інформація про центр надання адміністративних послуг</w:t>
            </w:r>
          </w:p>
        </w:tc>
      </w:tr>
      <w:tr w:rsidR="00852371" w:rsidRPr="00BB1122" w:rsidTr="0049705C">
        <w:tc>
          <w:tcPr>
            <w:tcW w:w="456" w:type="dxa"/>
            <w:gridSpan w:val="2"/>
            <w:tcBorders>
              <w:top w:val="nil"/>
            </w:tcBorders>
          </w:tcPr>
          <w:p w:rsidR="00852371" w:rsidRPr="00BB1122" w:rsidRDefault="00852371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1</w:t>
            </w:r>
          </w:p>
        </w:tc>
        <w:tc>
          <w:tcPr>
            <w:tcW w:w="2922" w:type="dxa"/>
          </w:tcPr>
          <w:p w:rsidR="00852371" w:rsidRPr="00BB1122" w:rsidRDefault="00852371">
            <w:pPr>
              <w:spacing w:line="276" w:lineRule="auto"/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Найменування</w:t>
            </w:r>
          </w:p>
        </w:tc>
        <w:tc>
          <w:tcPr>
            <w:tcW w:w="3578" w:type="dxa"/>
          </w:tcPr>
          <w:p w:rsidR="00852371" w:rsidRPr="00BB1122" w:rsidRDefault="00852371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 xml:space="preserve">Адреса та </w:t>
            </w:r>
            <w:r w:rsidRPr="00BB1122">
              <w:rPr>
                <w:color w:val="000000" w:themeColor="text1"/>
                <w:sz w:val="24"/>
                <w:szCs w:val="24"/>
                <w:lang w:eastAsia="uk-UA"/>
              </w:rPr>
              <w:t>режим роботи</w:t>
            </w:r>
          </w:p>
        </w:tc>
        <w:tc>
          <w:tcPr>
            <w:tcW w:w="2750" w:type="dxa"/>
          </w:tcPr>
          <w:p w:rsidR="00852371" w:rsidRPr="00BB1122" w:rsidRDefault="00852371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color w:val="000000" w:themeColor="text1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</w:tr>
      <w:tr w:rsidR="00E357F3" w:rsidRPr="0028341A" w:rsidTr="00852371">
        <w:tc>
          <w:tcPr>
            <w:tcW w:w="456" w:type="dxa"/>
            <w:gridSpan w:val="2"/>
          </w:tcPr>
          <w:p w:rsidR="00E357F3" w:rsidRPr="00BB1122" w:rsidRDefault="00E357F3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1.1</w:t>
            </w:r>
          </w:p>
        </w:tc>
        <w:tc>
          <w:tcPr>
            <w:tcW w:w="2922" w:type="dxa"/>
          </w:tcPr>
          <w:p w:rsidR="00E357F3" w:rsidRPr="00BB1122" w:rsidRDefault="00E357F3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Центр надання адміністративних послуг Устилузької міської ради</w:t>
            </w:r>
          </w:p>
        </w:tc>
        <w:tc>
          <w:tcPr>
            <w:tcW w:w="3578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44731, м. Устилуг, вул. Володимирська, буд. 40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Понеділок, середа, четвер: 9:00 - 16:30;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Вівторок: 9:00 – 20:00;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П’ятниця: 9:00-16:00;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+380639159363</w:t>
            </w:r>
          </w:p>
          <w:p w:rsidR="00E357F3" w:rsidRPr="00BB1122" w:rsidRDefault="009D48DB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E357F3" w:rsidRPr="00BB1122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cnap-ustylug@i.ua</w:t>
              </w:r>
            </w:hyperlink>
            <w:r w:rsidR="00E357F3" w:rsidRPr="00BB112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357F3" w:rsidRPr="00BB1122" w:rsidRDefault="00E357F3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357F3" w:rsidRPr="00BB1122" w:rsidRDefault="009D48DB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hyperlink r:id="rId7" w:history="1">
              <w:r w:rsidR="00E357F3" w:rsidRPr="00BB1122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https://ustyluzka-gromada.gov.ua/</w:t>
              </w:r>
            </w:hyperlink>
            <w:r w:rsidR="00E357F3" w:rsidRPr="00BB112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57F3" w:rsidRPr="0028341A" w:rsidTr="00852371">
        <w:tc>
          <w:tcPr>
            <w:tcW w:w="456" w:type="dxa"/>
            <w:gridSpan w:val="2"/>
          </w:tcPr>
          <w:p w:rsidR="00E357F3" w:rsidRPr="00BB1122" w:rsidRDefault="00E357F3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1.2</w:t>
            </w:r>
          </w:p>
        </w:tc>
        <w:tc>
          <w:tcPr>
            <w:tcW w:w="2922" w:type="dxa"/>
          </w:tcPr>
          <w:p w:rsidR="00E357F3" w:rsidRPr="00BB1122" w:rsidRDefault="00E357F3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Центр надання адміністративних послуг Зимнівської сільської ради</w:t>
            </w:r>
          </w:p>
        </w:tc>
        <w:tc>
          <w:tcPr>
            <w:tcW w:w="3578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44752, с. Зимне, вул. Миру, буд. 2</w:t>
            </w:r>
          </w:p>
          <w:p w:rsidR="00E357F3" w:rsidRPr="00BB1122" w:rsidRDefault="00E357F3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Понеділок-четвер: 8:30 – 16:00;</w:t>
            </w:r>
          </w:p>
          <w:p w:rsidR="00E357F3" w:rsidRPr="00BB1122" w:rsidRDefault="00E357F3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П’ятниця: неприйомний день.</w:t>
            </w:r>
          </w:p>
          <w:p w:rsidR="00E357F3" w:rsidRPr="00BB1122" w:rsidRDefault="00E357F3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Обідня перерва :13:00-14:00.</w:t>
            </w:r>
          </w:p>
          <w:p w:rsidR="00E357F3" w:rsidRPr="00BB1122" w:rsidRDefault="00E357F3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E357F3" w:rsidRPr="00BB1122" w:rsidRDefault="00E357F3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(03342) 9-51-95</w:t>
            </w:r>
          </w:p>
          <w:p w:rsidR="00E357F3" w:rsidRPr="00BB1122" w:rsidRDefault="00E357F3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r w:rsidRPr="00BB1122">
              <w:rPr>
                <w:color w:val="000000" w:themeColor="text1"/>
                <w:sz w:val="24"/>
                <w:szCs w:val="24"/>
              </w:rPr>
              <w:t xml:space="preserve">Zymne@i.ua </w:t>
            </w:r>
          </w:p>
          <w:p w:rsidR="00E357F3" w:rsidRPr="00BB1122" w:rsidRDefault="00E357F3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357F3" w:rsidRPr="00BB1122" w:rsidRDefault="009D48DB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hyperlink r:id="rId8" w:history="1">
              <w:r w:rsidR="00E357F3" w:rsidRPr="00BB1122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https://zymnivska-gromada.gov.ua/</w:t>
              </w:r>
            </w:hyperlink>
            <w:r w:rsidR="00E357F3" w:rsidRPr="00BB112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57F3" w:rsidRPr="0028341A" w:rsidTr="00852371">
        <w:tc>
          <w:tcPr>
            <w:tcW w:w="456" w:type="dxa"/>
            <w:gridSpan w:val="2"/>
          </w:tcPr>
          <w:p w:rsidR="00E357F3" w:rsidRPr="00BB1122" w:rsidRDefault="00E357F3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1.3</w:t>
            </w:r>
          </w:p>
        </w:tc>
        <w:tc>
          <w:tcPr>
            <w:tcW w:w="2922" w:type="dxa"/>
          </w:tcPr>
          <w:p w:rsidR="00E357F3" w:rsidRPr="00BB1122" w:rsidRDefault="00E357F3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Центр надання адміністративних послуг Оваднівської сільської ради</w:t>
            </w:r>
          </w:p>
        </w:tc>
        <w:tc>
          <w:tcPr>
            <w:tcW w:w="3578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44720 с. Овадне, вул. Перемоги, буд. 20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</w:p>
          <w:p w:rsidR="00E357F3" w:rsidRPr="00BB1122" w:rsidRDefault="00E357F3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Понеділок, вівторок: 9:00 - 16:30;</w:t>
            </w:r>
          </w:p>
          <w:p w:rsidR="00E357F3" w:rsidRPr="00BB1122" w:rsidRDefault="00E357F3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Середа: 8:00 – 16:30;</w:t>
            </w:r>
          </w:p>
          <w:p w:rsidR="00E357F3" w:rsidRPr="00BB1122" w:rsidRDefault="00E357F3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Четвер: 9:00-20:00;</w:t>
            </w:r>
          </w:p>
          <w:p w:rsidR="00E357F3" w:rsidRPr="00BB1122" w:rsidRDefault="00E357F3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П’ятниця:9:00-16:00.</w:t>
            </w:r>
          </w:p>
          <w:p w:rsidR="00E357F3" w:rsidRPr="00BB1122" w:rsidRDefault="00E357F3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E357F3" w:rsidRPr="00BB1122" w:rsidRDefault="00E357F3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+380675560597</w:t>
            </w:r>
          </w:p>
          <w:p w:rsidR="00E357F3" w:rsidRPr="00BB1122" w:rsidRDefault="00E357F3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r w:rsidRPr="00BB1122">
              <w:rPr>
                <w:color w:val="000000" w:themeColor="text1"/>
                <w:sz w:val="24"/>
                <w:szCs w:val="24"/>
              </w:rPr>
              <w:t xml:space="preserve">cnapovadne@ukr.net </w:t>
            </w:r>
          </w:p>
          <w:p w:rsidR="00E357F3" w:rsidRPr="00BB1122" w:rsidRDefault="00E357F3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357F3" w:rsidRPr="00BB1122" w:rsidRDefault="009D48DB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hyperlink r:id="rId9" w:history="1">
              <w:r w:rsidR="00E357F3" w:rsidRPr="00BB1122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https://ovadnivska-gromada.gov.ua/</w:t>
              </w:r>
            </w:hyperlink>
            <w:r w:rsidR="00E357F3" w:rsidRPr="00BB112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57F3" w:rsidRPr="0028341A" w:rsidTr="00852371">
        <w:tc>
          <w:tcPr>
            <w:tcW w:w="456" w:type="dxa"/>
            <w:gridSpan w:val="2"/>
          </w:tcPr>
          <w:p w:rsidR="00E357F3" w:rsidRPr="00BB1122" w:rsidRDefault="00E357F3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1.4</w:t>
            </w:r>
          </w:p>
        </w:tc>
        <w:tc>
          <w:tcPr>
            <w:tcW w:w="2922" w:type="dxa"/>
          </w:tcPr>
          <w:p w:rsidR="00E357F3" w:rsidRPr="00BB1122" w:rsidRDefault="00E357F3" w:rsidP="00F54159">
            <w:pPr>
              <w:pStyle w:val="4"/>
              <w:shd w:val="clear" w:color="auto" w:fill="FFFFFF" w:themeFill="background1"/>
              <w:spacing w:before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BB1122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BB1122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BB1122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3578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  <w:lang w:eastAsia="uk-UA"/>
              </w:rPr>
              <w:t>45500, смт Локачі, вул. Миру,37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Понеділок, вівторок, четвер: 9:00 - 16:00;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Середа: 8:00 – 20:00;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П’ятниця: 9:00-15:00;</w:t>
            </w:r>
          </w:p>
          <w:p w:rsidR="00E357F3" w:rsidRPr="00BB1122" w:rsidRDefault="00BB1122" w:rsidP="00BB1122">
            <w:pPr>
              <w:pStyle w:val="ad"/>
              <w:jc w:val="center"/>
              <w:rPr>
                <w:lang w:eastAsia="uk-UA"/>
              </w:rPr>
            </w:pPr>
            <w:r w:rsidRPr="00BB1122"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2750" w:type="dxa"/>
          </w:tcPr>
          <w:p w:rsidR="00E357F3" w:rsidRPr="00BB1122" w:rsidRDefault="00E357F3" w:rsidP="00F54159">
            <w:pPr>
              <w:pStyle w:val="ad"/>
              <w:jc w:val="center"/>
              <w:rPr>
                <w:color w:val="000000"/>
                <w:sz w:val="24"/>
                <w:szCs w:val="24"/>
                <w:shd w:val="clear" w:color="auto" w:fill="E7EEF3"/>
              </w:rPr>
            </w:pPr>
            <w:r w:rsidRPr="00BB1122">
              <w:rPr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E357F3" w:rsidRPr="00BB1122" w:rsidRDefault="00E357F3" w:rsidP="00F54159">
            <w:pPr>
              <w:jc w:val="center"/>
              <w:rPr>
                <w:lang w:val="uk-UA" w:eastAsia="uk-UA"/>
              </w:rPr>
            </w:pPr>
          </w:p>
          <w:p w:rsidR="00E357F3" w:rsidRPr="00BB1122" w:rsidRDefault="00E357F3" w:rsidP="00F54159">
            <w:pPr>
              <w:jc w:val="center"/>
              <w:rPr>
                <w:lang w:val="uk-UA" w:eastAsia="uk-UA"/>
              </w:rPr>
            </w:pPr>
            <w:r w:rsidRPr="00BB1122">
              <w:rPr>
                <w:lang w:val="uk-UA" w:eastAsia="uk-UA"/>
              </w:rPr>
              <w:t>https://lokachynska-gromada.gov.ua/</w:t>
            </w:r>
          </w:p>
        </w:tc>
      </w:tr>
      <w:tr w:rsidR="00E357F3" w:rsidRPr="0028341A" w:rsidTr="00852371">
        <w:tc>
          <w:tcPr>
            <w:tcW w:w="456" w:type="dxa"/>
            <w:gridSpan w:val="2"/>
          </w:tcPr>
          <w:p w:rsidR="00E357F3" w:rsidRPr="00BB1122" w:rsidRDefault="00E357F3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1.5</w:t>
            </w:r>
          </w:p>
        </w:tc>
        <w:tc>
          <w:tcPr>
            <w:tcW w:w="2922" w:type="dxa"/>
          </w:tcPr>
          <w:p w:rsidR="00E357F3" w:rsidRPr="00BB1122" w:rsidRDefault="00E357F3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Центр надання адміністративних послуг Затурцівської сільської ради</w:t>
            </w:r>
          </w:p>
        </w:tc>
        <w:tc>
          <w:tcPr>
            <w:tcW w:w="3578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B1122">
              <w:rPr>
                <w:sz w:val="24"/>
                <w:szCs w:val="24"/>
                <w:shd w:val="clear" w:color="auto" w:fill="FFFFFF"/>
              </w:rPr>
              <w:t>45523 с. Затурці, вул. Липинського буд. 66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B1122">
              <w:rPr>
                <w:sz w:val="24"/>
                <w:szCs w:val="24"/>
                <w:shd w:val="clear" w:color="auto" w:fill="FFFFFF"/>
              </w:rPr>
              <w:t>Понеділок, середа, четвер: 9:00 - 16:30, без перерви;</w:t>
            </w:r>
            <w:r w:rsidRPr="00BB1122">
              <w:rPr>
                <w:sz w:val="24"/>
                <w:szCs w:val="24"/>
              </w:rPr>
              <w:br/>
            </w:r>
            <w:r w:rsidRPr="00BB1122">
              <w:rPr>
                <w:sz w:val="24"/>
                <w:szCs w:val="24"/>
                <w:shd w:val="clear" w:color="auto" w:fill="FFFFFF"/>
              </w:rPr>
              <w:t xml:space="preserve">вівторок: 9:00 - 20:00, без </w:t>
            </w:r>
            <w:r w:rsidRPr="00BB1122">
              <w:rPr>
                <w:sz w:val="24"/>
                <w:szCs w:val="24"/>
                <w:shd w:val="clear" w:color="auto" w:fill="FFFFFF"/>
              </w:rPr>
              <w:lastRenderedPageBreak/>
              <w:t>перерви;</w:t>
            </w:r>
            <w:r w:rsidRPr="00BB1122">
              <w:rPr>
                <w:sz w:val="24"/>
                <w:szCs w:val="24"/>
              </w:rPr>
              <w:br/>
            </w:r>
            <w:r w:rsidRPr="00BB1122"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  <w:shd w:val="clear" w:color="auto" w:fill="FFFFFF"/>
              </w:rPr>
              <w:lastRenderedPageBreak/>
              <w:t>(03374) 9-73-31</w:t>
            </w:r>
          </w:p>
          <w:p w:rsidR="00E357F3" w:rsidRPr="00BB1122" w:rsidRDefault="00E357F3" w:rsidP="00F54159">
            <w:pPr>
              <w:jc w:val="center"/>
              <w:rPr>
                <w:bCs/>
                <w:bdr w:val="none" w:sz="0" w:space="0" w:color="auto" w:frame="1"/>
                <w:shd w:val="clear" w:color="auto" w:fill="FFFFFF"/>
                <w:lang w:val="uk-UA"/>
              </w:rPr>
            </w:pPr>
            <w:r w:rsidRPr="00BB1122">
              <w:rPr>
                <w:bCs/>
                <w:bdr w:val="none" w:sz="0" w:space="0" w:color="auto" w:frame="1"/>
                <w:shd w:val="clear" w:color="auto" w:fill="FFFFFF"/>
                <w:lang w:val="uk-UA"/>
              </w:rPr>
              <w:t>+380937466017</w:t>
            </w:r>
          </w:p>
          <w:p w:rsidR="00E357F3" w:rsidRPr="00BB1122" w:rsidRDefault="009D48DB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hyperlink r:id="rId10" w:history="1">
              <w:r w:rsidR="00E357F3" w:rsidRPr="00BB1122">
                <w:rPr>
                  <w:rStyle w:val="a4"/>
                  <w:color w:val="000000" w:themeColor="text1"/>
                  <w:lang w:val="uk-UA" w:eastAsia="uk-UA"/>
                </w:rPr>
                <w:t>zaturtsi.tcnap@gmail.com</w:t>
              </w:r>
            </w:hyperlink>
          </w:p>
          <w:p w:rsidR="00E357F3" w:rsidRPr="00BB1122" w:rsidRDefault="00E357F3" w:rsidP="00F54159">
            <w:pPr>
              <w:jc w:val="center"/>
              <w:rPr>
                <w:lang w:val="uk-UA" w:eastAsia="uk-UA"/>
              </w:rPr>
            </w:pPr>
          </w:p>
          <w:p w:rsidR="00E357F3" w:rsidRPr="00BB1122" w:rsidRDefault="00E357F3" w:rsidP="00F54159">
            <w:pPr>
              <w:jc w:val="center"/>
              <w:rPr>
                <w:lang w:val="uk-UA" w:eastAsia="uk-UA"/>
              </w:rPr>
            </w:pPr>
            <w:r w:rsidRPr="00BB1122">
              <w:rPr>
                <w:lang w:val="uk-UA" w:eastAsia="uk-UA"/>
              </w:rPr>
              <w:t>https://zaturcivska-</w:t>
            </w:r>
            <w:r w:rsidRPr="00BB1122">
              <w:rPr>
                <w:lang w:val="uk-UA" w:eastAsia="uk-UA"/>
              </w:rPr>
              <w:lastRenderedPageBreak/>
              <w:t>gromada.gov.ua/</w:t>
            </w:r>
          </w:p>
        </w:tc>
      </w:tr>
      <w:tr w:rsidR="00E357F3" w:rsidRPr="0028341A" w:rsidTr="00852371">
        <w:tc>
          <w:tcPr>
            <w:tcW w:w="456" w:type="dxa"/>
            <w:gridSpan w:val="2"/>
          </w:tcPr>
          <w:p w:rsidR="00E357F3" w:rsidRPr="00BB1122" w:rsidRDefault="00E357F3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lastRenderedPageBreak/>
              <w:t>1.6</w:t>
            </w:r>
          </w:p>
        </w:tc>
        <w:tc>
          <w:tcPr>
            <w:tcW w:w="2922" w:type="dxa"/>
          </w:tcPr>
          <w:p w:rsidR="00E357F3" w:rsidRPr="00BB1122" w:rsidRDefault="00E357F3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Центр надання адміністративних послуг Іваничівської селищної ради</w:t>
            </w:r>
          </w:p>
        </w:tc>
        <w:tc>
          <w:tcPr>
            <w:tcW w:w="3578" w:type="dxa"/>
          </w:tcPr>
          <w:p w:rsidR="00E357F3" w:rsidRPr="00BB1122" w:rsidRDefault="00E357F3" w:rsidP="00F54159">
            <w:pPr>
              <w:pStyle w:val="ad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BB1122">
              <w:rPr>
                <w:color w:val="212529"/>
                <w:sz w:val="24"/>
                <w:szCs w:val="24"/>
                <w:shd w:val="clear" w:color="auto" w:fill="FFFFFF"/>
              </w:rPr>
              <w:t>45300, смт Іваничі, вул. Грушевського, буд. 23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2750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+380969429460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cnap_ivaselrada@ukr.net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  <w:lang w:eastAsia="uk-UA"/>
              </w:rPr>
              <w:t xml:space="preserve">https://ivaselrada.gov.ua </w:t>
            </w:r>
          </w:p>
        </w:tc>
      </w:tr>
      <w:tr w:rsidR="00E357F3" w:rsidRPr="0028341A" w:rsidTr="00852371">
        <w:tc>
          <w:tcPr>
            <w:tcW w:w="456" w:type="dxa"/>
            <w:gridSpan w:val="2"/>
          </w:tcPr>
          <w:p w:rsidR="00E357F3" w:rsidRPr="00BB1122" w:rsidRDefault="00E357F3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1.7</w:t>
            </w:r>
          </w:p>
        </w:tc>
        <w:tc>
          <w:tcPr>
            <w:tcW w:w="2922" w:type="dxa"/>
          </w:tcPr>
          <w:p w:rsidR="00E357F3" w:rsidRPr="00BB1122" w:rsidRDefault="00E357F3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Центр надання адміністративних послуг Павлівської сільської ради</w:t>
            </w:r>
          </w:p>
        </w:tc>
        <w:tc>
          <w:tcPr>
            <w:tcW w:w="3578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45342, с. Павлівка, вул. Незалежності, 12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2750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 xml:space="preserve"> (03372) 93-1-31 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znap-pavliv@ukr.net</w:t>
            </w:r>
          </w:p>
          <w:p w:rsidR="00E357F3" w:rsidRPr="00BB1122" w:rsidRDefault="009D48DB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E357F3" w:rsidRPr="00BB1122">
                <w:rPr>
                  <w:rStyle w:val="a4"/>
                  <w:color w:val="000000" w:themeColor="text1"/>
                  <w:sz w:val="24"/>
                  <w:szCs w:val="24"/>
                </w:rPr>
                <w:t>pavliv-rada@ukr.net</w:t>
              </w:r>
            </w:hyperlink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  <w:lang w:eastAsia="uk-UA"/>
              </w:rPr>
              <w:t>https://pavlivska-gromada.gov.ua/cnap-1526904369/</w:t>
            </w:r>
          </w:p>
        </w:tc>
      </w:tr>
      <w:tr w:rsidR="00E357F3" w:rsidRPr="0028341A" w:rsidTr="00852371">
        <w:tc>
          <w:tcPr>
            <w:tcW w:w="456" w:type="dxa"/>
            <w:gridSpan w:val="2"/>
          </w:tcPr>
          <w:p w:rsidR="00E357F3" w:rsidRPr="00BB1122" w:rsidRDefault="00E357F3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1.8</w:t>
            </w:r>
          </w:p>
        </w:tc>
        <w:tc>
          <w:tcPr>
            <w:tcW w:w="2922" w:type="dxa"/>
          </w:tcPr>
          <w:p w:rsidR="00E357F3" w:rsidRPr="00BB1122" w:rsidRDefault="00E357F3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Центр надання адміністративних послуг Поромівської сільської ради</w:t>
            </w:r>
          </w:p>
        </w:tc>
        <w:tc>
          <w:tcPr>
            <w:tcW w:w="3578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  <w:lang w:eastAsia="uk-UA"/>
              </w:rPr>
              <w:t>45311, с. Поромів ,вул. Центральна 1Б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  <w:lang w:eastAsia="uk-UA"/>
              </w:rPr>
              <w:t>Понеділок- четвер: 9.00 – 16.00 год.,</w:t>
            </w:r>
          </w:p>
          <w:p w:rsidR="00E357F3" w:rsidRPr="00BB1122" w:rsidRDefault="00E357F3" w:rsidP="00F54159">
            <w:pPr>
              <w:pStyle w:val="ad"/>
              <w:jc w:val="center"/>
            </w:pPr>
            <w:r w:rsidRPr="00BB1122">
              <w:rPr>
                <w:sz w:val="24"/>
                <w:szCs w:val="24"/>
                <w:lang w:eastAsia="uk-UA"/>
              </w:rPr>
              <w:t>п'ятниця: 8.00-15.00</w:t>
            </w:r>
            <w:r w:rsidRPr="00BB1122">
              <w:t xml:space="preserve"> год. без перерви,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  <w:lang w:eastAsia="uk-UA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  <w:lang w:eastAsia="uk-UA"/>
              </w:rPr>
              <w:t xml:space="preserve"> (03372)96740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  <w:lang w:eastAsia="uk-UA"/>
              </w:rPr>
              <w:t>porom-rada@ukr.net</w:t>
            </w:r>
          </w:p>
          <w:p w:rsidR="00E357F3" w:rsidRPr="00BB1122" w:rsidRDefault="009D48DB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12" w:history="1">
              <w:r w:rsidR="00E357F3" w:rsidRPr="00BB1122">
                <w:rPr>
                  <w:rStyle w:val="a4"/>
                  <w:color w:val="000000" w:themeColor="text1"/>
                  <w:sz w:val="24"/>
                  <w:szCs w:val="24"/>
                  <w:lang w:eastAsia="uk-UA"/>
                </w:rPr>
                <w:t>https://poromivska-gromada.gov.ua/</w:t>
              </w:r>
            </w:hyperlink>
          </w:p>
        </w:tc>
      </w:tr>
      <w:tr w:rsidR="00E357F3" w:rsidRPr="0028341A" w:rsidTr="00852371">
        <w:tc>
          <w:tcPr>
            <w:tcW w:w="456" w:type="dxa"/>
            <w:gridSpan w:val="2"/>
          </w:tcPr>
          <w:p w:rsidR="00E357F3" w:rsidRPr="00BB1122" w:rsidRDefault="00E357F3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1.9</w:t>
            </w:r>
          </w:p>
        </w:tc>
        <w:tc>
          <w:tcPr>
            <w:tcW w:w="2922" w:type="dxa"/>
          </w:tcPr>
          <w:p w:rsidR="00E357F3" w:rsidRPr="00BB1122" w:rsidRDefault="00E357F3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B1122">
              <w:rPr>
                <w:color w:val="000000" w:themeColor="text1"/>
                <w:lang w:val="uk-UA" w:eastAsia="uk-UA"/>
              </w:rPr>
              <w:t>Центр надання адміністративних послуг Литовезької  сільської ради</w:t>
            </w:r>
          </w:p>
        </w:tc>
        <w:tc>
          <w:tcPr>
            <w:tcW w:w="3578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>45325, с. Литовеж, вул. В. Якобчука, 11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 w:rsidRPr="00BB1122">
              <w:t xml:space="preserve"> </w:t>
            </w:r>
            <w:r w:rsidRPr="00BB1122">
              <w:rPr>
                <w:sz w:val="24"/>
                <w:szCs w:val="24"/>
              </w:rPr>
              <w:t>год .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2750" w:type="dxa"/>
          </w:tcPr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B1122">
              <w:rPr>
                <w:sz w:val="24"/>
                <w:szCs w:val="24"/>
              </w:rPr>
              <w:t xml:space="preserve">+380977507125 </w:t>
            </w:r>
          </w:p>
          <w:p w:rsidR="00E357F3" w:rsidRPr="00BB1122" w:rsidRDefault="00E357F3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B1122">
              <w:rPr>
                <w:sz w:val="24"/>
                <w:szCs w:val="24"/>
              </w:rPr>
              <w:t xml:space="preserve"> lytov-rada@ukr.net</w:t>
            </w:r>
          </w:p>
          <w:p w:rsidR="00E357F3" w:rsidRPr="00BB1122" w:rsidRDefault="00E357F3" w:rsidP="00F54159">
            <w:pPr>
              <w:jc w:val="center"/>
              <w:rPr>
                <w:b/>
                <w:lang w:val="uk-UA"/>
              </w:rPr>
            </w:pPr>
          </w:p>
          <w:p w:rsidR="00E357F3" w:rsidRPr="00BB1122" w:rsidRDefault="00E357F3" w:rsidP="00F54159">
            <w:pPr>
              <w:jc w:val="center"/>
              <w:rPr>
                <w:lang w:val="uk-UA" w:eastAsia="uk-UA"/>
              </w:rPr>
            </w:pPr>
            <w:r w:rsidRPr="00BB1122">
              <w:rPr>
                <w:lang w:val="uk-UA"/>
              </w:rPr>
              <w:t>https://lotg.gov.ua</w:t>
            </w:r>
          </w:p>
        </w:tc>
      </w:tr>
      <w:tr w:rsidR="00E97927" w:rsidRPr="00BB1122" w:rsidTr="00E97927">
        <w:tc>
          <w:tcPr>
            <w:tcW w:w="9706" w:type="dxa"/>
            <w:gridSpan w:val="5"/>
          </w:tcPr>
          <w:p w:rsidR="00240832" w:rsidRPr="00BB1122" w:rsidRDefault="00240832" w:rsidP="00897AB3">
            <w:pPr>
              <w:jc w:val="center"/>
              <w:rPr>
                <w:b/>
                <w:lang w:val="uk-UA"/>
              </w:rPr>
            </w:pPr>
            <w:r w:rsidRPr="00BB112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97927" w:rsidRPr="00BB1122" w:rsidTr="00852371">
        <w:tc>
          <w:tcPr>
            <w:tcW w:w="456" w:type="dxa"/>
            <w:gridSpan w:val="2"/>
          </w:tcPr>
          <w:p w:rsidR="00240832" w:rsidRPr="00BB1122" w:rsidRDefault="00E357F3" w:rsidP="00897AB3">
            <w:pPr>
              <w:rPr>
                <w:lang w:val="uk-UA"/>
              </w:rPr>
            </w:pPr>
            <w:r w:rsidRPr="00BB1122">
              <w:rPr>
                <w:lang w:val="uk-UA"/>
              </w:rPr>
              <w:t>2</w:t>
            </w:r>
          </w:p>
        </w:tc>
        <w:tc>
          <w:tcPr>
            <w:tcW w:w="2922" w:type="dxa"/>
          </w:tcPr>
          <w:p w:rsidR="00240832" w:rsidRPr="00BB1122" w:rsidRDefault="00240832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Закони України</w:t>
            </w:r>
          </w:p>
        </w:tc>
        <w:tc>
          <w:tcPr>
            <w:tcW w:w="6328" w:type="dxa"/>
            <w:gridSpan w:val="2"/>
          </w:tcPr>
          <w:p w:rsidR="00210D79" w:rsidRPr="00BB1122" w:rsidRDefault="00210D79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 від 28.02.1991 № 796-XII</w:t>
            </w:r>
          </w:p>
        </w:tc>
      </w:tr>
      <w:tr w:rsidR="00E97927" w:rsidRPr="0028341A" w:rsidTr="00852371">
        <w:tc>
          <w:tcPr>
            <w:tcW w:w="456" w:type="dxa"/>
            <w:gridSpan w:val="2"/>
          </w:tcPr>
          <w:p w:rsidR="00240832" w:rsidRPr="00BB1122" w:rsidRDefault="00E357F3" w:rsidP="00897AB3">
            <w:pPr>
              <w:rPr>
                <w:lang w:val="uk-UA"/>
              </w:rPr>
            </w:pPr>
            <w:r w:rsidRPr="00BB1122">
              <w:rPr>
                <w:lang w:val="uk-UA"/>
              </w:rPr>
              <w:t>3</w:t>
            </w:r>
          </w:p>
        </w:tc>
        <w:tc>
          <w:tcPr>
            <w:tcW w:w="2922" w:type="dxa"/>
          </w:tcPr>
          <w:p w:rsidR="00240832" w:rsidRPr="00BB1122" w:rsidRDefault="00240832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328" w:type="dxa"/>
            <w:gridSpan w:val="2"/>
          </w:tcPr>
          <w:p w:rsidR="00240832" w:rsidRPr="00BB1122" w:rsidRDefault="008A5168" w:rsidP="001D3D0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BB1122">
              <w:t>Постанови</w:t>
            </w:r>
            <w:r w:rsidR="00240832" w:rsidRPr="00BB1122">
              <w:t xml:space="preserve"> Кабінету Міністрів України від 20.09.2005              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  <w:r w:rsidRPr="00BB1122">
              <w:t xml:space="preserve">, </w:t>
            </w:r>
            <w:r w:rsidR="001D3D08" w:rsidRPr="00BB1122">
              <w:t>від 14.05.2015 № 285 „</w:t>
            </w:r>
            <w:r w:rsidR="001D3D08" w:rsidRPr="00BB1122">
              <w:rPr>
                <w:shd w:val="clear" w:color="auto" w:fill="FFFFFF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України”,</w:t>
            </w:r>
            <w:r w:rsidRPr="00BB1122">
              <w:t xml:space="preserve"> </w:t>
            </w:r>
            <w:r w:rsidR="00240832" w:rsidRPr="00BB1122">
              <w:t>від 26.10.2016 № 760 „</w:t>
            </w:r>
            <w:r w:rsidR="00240832" w:rsidRPr="00BB1122">
              <w:rPr>
                <w:rStyle w:val="rvts23"/>
              </w:rPr>
              <w:t>Про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</w:t>
            </w:r>
            <w:r w:rsidR="001D3D08" w:rsidRPr="00BB1122">
              <w:rPr>
                <w:rStyle w:val="rvts23"/>
              </w:rPr>
              <w:t>ння деяким категоріям громадян”</w:t>
            </w:r>
            <w:r w:rsidR="00BB1122" w:rsidRPr="00BB1122">
              <w:rPr>
                <w:rStyle w:val="rvts23"/>
              </w:rPr>
              <w:t>.</w:t>
            </w:r>
          </w:p>
        </w:tc>
      </w:tr>
      <w:tr w:rsidR="00E97927" w:rsidRPr="0028341A" w:rsidTr="00852371">
        <w:tc>
          <w:tcPr>
            <w:tcW w:w="456" w:type="dxa"/>
            <w:gridSpan w:val="2"/>
          </w:tcPr>
          <w:p w:rsidR="00240832" w:rsidRPr="00BB1122" w:rsidRDefault="00E357F3" w:rsidP="00897AB3">
            <w:pPr>
              <w:rPr>
                <w:lang w:val="uk-UA"/>
              </w:rPr>
            </w:pPr>
            <w:r w:rsidRPr="00BB1122">
              <w:rPr>
                <w:lang w:val="uk-UA"/>
              </w:rPr>
              <w:t>4</w:t>
            </w:r>
          </w:p>
        </w:tc>
        <w:tc>
          <w:tcPr>
            <w:tcW w:w="2922" w:type="dxa"/>
          </w:tcPr>
          <w:p w:rsidR="00240832" w:rsidRPr="00BB1122" w:rsidRDefault="00240832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328" w:type="dxa"/>
            <w:gridSpan w:val="2"/>
          </w:tcPr>
          <w:p w:rsidR="008A5168" w:rsidRPr="00BB1122" w:rsidRDefault="005F10E4" w:rsidP="00BB1122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Наказ Міністерства праці та соціальної політики України від 19.09.2006  № 345 „ Про затвердження Інструкції щодо порядку оформлення і ведення особових справ отримувачів усіх видів соціальної допомогиˮ, зареєстрован</w:t>
            </w:r>
            <w:r w:rsidR="00640DFB" w:rsidRPr="00BB1122">
              <w:rPr>
                <w:lang w:val="uk-UA"/>
              </w:rPr>
              <w:t>ий</w:t>
            </w:r>
            <w:r w:rsidR="000C4EC4" w:rsidRPr="00BB1122">
              <w:rPr>
                <w:lang w:val="uk-UA"/>
              </w:rPr>
              <w:t xml:space="preserve"> в</w:t>
            </w:r>
            <w:r w:rsidRPr="00BB1122">
              <w:rPr>
                <w:lang w:val="uk-UA"/>
              </w:rPr>
              <w:t xml:space="preserve"> Міністерстві юстиції України </w:t>
            </w:r>
            <w:r w:rsidR="00210D79" w:rsidRPr="00BB1122">
              <w:rPr>
                <w:lang w:val="uk-UA"/>
              </w:rPr>
              <w:t>0</w:t>
            </w:r>
            <w:r w:rsidRPr="00BB1122">
              <w:rPr>
                <w:lang w:val="uk-UA"/>
              </w:rPr>
              <w:t>6</w:t>
            </w:r>
            <w:r w:rsidR="00210D79" w:rsidRPr="00BB1122">
              <w:rPr>
                <w:lang w:val="uk-UA"/>
              </w:rPr>
              <w:t>.10.2006</w:t>
            </w:r>
            <w:r w:rsidRPr="00BB1122">
              <w:rPr>
                <w:lang w:val="uk-UA"/>
              </w:rPr>
              <w:t xml:space="preserve"> за № 1098/12972</w:t>
            </w:r>
          </w:p>
        </w:tc>
      </w:tr>
      <w:tr w:rsidR="00E97927" w:rsidRPr="00BB1122" w:rsidTr="00E97927">
        <w:tc>
          <w:tcPr>
            <w:tcW w:w="9706" w:type="dxa"/>
            <w:gridSpan w:val="5"/>
          </w:tcPr>
          <w:p w:rsidR="00240832" w:rsidRPr="00BB1122" w:rsidRDefault="00240832" w:rsidP="00897AB3">
            <w:pPr>
              <w:jc w:val="center"/>
              <w:rPr>
                <w:b/>
                <w:lang w:val="uk-UA"/>
              </w:rPr>
            </w:pPr>
            <w:r w:rsidRPr="00BB1122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E97927" w:rsidRPr="0028341A" w:rsidTr="00852371">
        <w:tc>
          <w:tcPr>
            <w:tcW w:w="456" w:type="dxa"/>
            <w:gridSpan w:val="2"/>
          </w:tcPr>
          <w:p w:rsidR="00240832" w:rsidRPr="00BB1122" w:rsidRDefault="00E357F3" w:rsidP="00897AB3">
            <w:pPr>
              <w:rPr>
                <w:lang w:val="uk-UA"/>
              </w:rPr>
            </w:pPr>
            <w:r w:rsidRPr="00BB1122">
              <w:rPr>
                <w:lang w:val="uk-UA"/>
              </w:rPr>
              <w:t>5</w:t>
            </w:r>
          </w:p>
        </w:tc>
        <w:tc>
          <w:tcPr>
            <w:tcW w:w="2922" w:type="dxa"/>
          </w:tcPr>
          <w:p w:rsidR="00240832" w:rsidRPr="00BB1122" w:rsidRDefault="00240832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328" w:type="dxa"/>
            <w:gridSpan w:val="2"/>
          </w:tcPr>
          <w:p w:rsidR="00240832" w:rsidRPr="00BB1122" w:rsidRDefault="00240832" w:rsidP="00240832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Смерть учасника ліквідації наслідків аварії на Чорнобильській АЕС, пов’язана з Чорнобильською катастрофою</w:t>
            </w:r>
          </w:p>
        </w:tc>
      </w:tr>
      <w:tr w:rsidR="00E97927" w:rsidRPr="00BB1122" w:rsidTr="00852371">
        <w:tc>
          <w:tcPr>
            <w:tcW w:w="456" w:type="dxa"/>
            <w:gridSpan w:val="2"/>
          </w:tcPr>
          <w:p w:rsidR="00240832" w:rsidRPr="00BB1122" w:rsidRDefault="00E357F3" w:rsidP="00897AB3">
            <w:pPr>
              <w:rPr>
                <w:lang w:val="uk-UA"/>
              </w:rPr>
            </w:pPr>
            <w:r w:rsidRPr="00BB1122">
              <w:rPr>
                <w:lang w:val="uk-UA"/>
              </w:rPr>
              <w:t>6</w:t>
            </w:r>
          </w:p>
        </w:tc>
        <w:tc>
          <w:tcPr>
            <w:tcW w:w="2922" w:type="dxa"/>
          </w:tcPr>
          <w:p w:rsidR="00240832" w:rsidRPr="00BB1122" w:rsidRDefault="00240832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328" w:type="dxa"/>
            <w:gridSpan w:val="2"/>
          </w:tcPr>
          <w:p w:rsidR="00240832" w:rsidRPr="00BB1122" w:rsidRDefault="0097473C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B1122">
              <w:rPr>
                <w:lang w:val="uk-UA"/>
              </w:rPr>
              <w:t>Для призначення та виплати</w:t>
            </w:r>
            <w:r w:rsidR="00240832" w:rsidRPr="00BB1122">
              <w:rPr>
                <w:lang w:val="uk-UA"/>
              </w:rPr>
              <w:t xml:space="preserve">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 w:rsidR="005D32D7" w:rsidRPr="00BB1122">
              <w:rPr>
                <w:lang w:val="uk-UA"/>
              </w:rPr>
              <w:t xml:space="preserve"> (далі – компенсація) подаються</w:t>
            </w:r>
            <w:r w:rsidR="00240832" w:rsidRPr="00BB1122">
              <w:rPr>
                <w:lang w:val="uk-UA"/>
              </w:rPr>
              <w:t>:</w:t>
            </w:r>
          </w:p>
          <w:p w:rsidR="005D32D7" w:rsidRPr="00BB1122" w:rsidRDefault="005D32D7" w:rsidP="005D32D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B1122">
              <w:rPr>
                <w:lang w:val="uk-UA"/>
              </w:rPr>
              <w:t xml:space="preserve">заява, за формою </w:t>
            </w:r>
            <w:r w:rsidR="0095131E" w:rsidRPr="00BB1122">
              <w:rPr>
                <w:lang w:val="uk-UA"/>
              </w:rPr>
              <w:t>затвердженою 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Pr="00BB1122">
              <w:rPr>
                <w:lang w:val="uk-UA"/>
              </w:rPr>
              <w:t>;</w:t>
            </w:r>
          </w:p>
          <w:p w:rsidR="005D32D7" w:rsidRPr="00BB1122" w:rsidRDefault="005D32D7" w:rsidP="005D32D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54"/>
            <w:bookmarkEnd w:id="1"/>
            <w:r w:rsidRPr="00BB1122">
              <w:rPr>
                <w:lang w:val="uk-UA"/>
              </w:rPr>
              <w:t xml:space="preserve">копія паспорта громадянина України; </w:t>
            </w:r>
          </w:p>
          <w:p w:rsidR="00240832" w:rsidRPr="00BB1122" w:rsidRDefault="00240832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B1122">
              <w:rPr>
                <w:lang w:val="uk-UA"/>
              </w:rPr>
              <w:t>копія свідоцтва про смерть;</w:t>
            </w:r>
          </w:p>
          <w:p w:rsidR="00240832" w:rsidRPr="00BB1122" w:rsidRDefault="00240832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B1122">
              <w:rPr>
                <w:lang w:val="uk-UA"/>
              </w:rPr>
              <w:t>копія документа, що підтверджує статус громадян із числа осіб, віднесених до учасників ліквідації наслідків аварії на Чорнобильській АЕС;</w:t>
            </w:r>
          </w:p>
          <w:p w:rsidR="00240832" w:rsidRPr="00BB1122" w:rsidRDefault="00240832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B1122">
              <w:rPr>
                <w:lang w:val="uk-UA"/>
              </w:rPr>
              <w:t>копія експертного висновку міжвідомчої експертної комісії з установлення причинного зв’язку хвороби, інвалідності та смерті з дією іонізуючого випромінення та інших шкідливих чинників внаслідок аварії на Чорнобильській АЕС або військово-лікарської комісії, що діє в системі МВС чи Міноборони;</w:t>
            </w:r>
          </w:p>
          <w:p w:rsidR="00240832" w:rsidRPr="00BB1122" w:rsidRDefault="00240832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2" w:name="n42"/>
            <w:bookmarkEnd w:id="2"/>
            <w:r w:rsidRPr="00BB1122">
              <w:rPr>
                <w:lang w:val="uk-UA"/>
              </w:rPr>
              <w:t>копія свідоцтва про народження особи – учасника ліквідації наслідків аварії на Чорнобильській АЕС (сина або дочки); у разі зміни прізвища, імені та по батькові копії документів, що підтверджують їх зміну; копія рішення суду, що набрало законної сили, про встановлення факту родинних відносин (у разі потреби);</w:t>
            </w:r>
          </w:p>
          <w:p w:rsidR="00240832" w:rsidRPr="00BB1122" w:rsidRDefault="00240832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B1122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  <w:r w:rsidR="00BB1122" w:rsidRPr="00BB1122">
              <w:rPr>
                <w:lang w:val="uk-UA"/>
              </w:rPr>
              <w:t>.</w:t>
            </w:r>
          </w:p>
        </w:tc>
      </w:tr>
      <w:tr w:rsidR="00E97927" w:rsidRPr="0028341A" w:rsidTr="00852371">
        <w:tc>
          <w:tcPr>
            <w:tcW w:w="456" w:type="dxa"/>
            <w:gridSpan w:val="2"/>
          </w:tcPr>
          <w:p w:rsidR="00240832" w:rsidRPr="00BB1122" w:rsidRDefault="00E357F3" w:rsidP="00897AB3">
            <w:pPr>
              <w:rPr>
                <w:lang w:val="uk-UA"/>
              </w:rPr>
            </w:pPr>
            <w:r w:rsidRPr="00BB1122">
              <w:rPr>
                <w:lang w:val="uk-UA"/>
              </w:rPr>
              <w:t>7</w:t>
            </w:r>
          </w:p>
        </w:tc>
        <w:tc>
          <w:tcPr>
            <w:tcW w:w="2922" w:type="dxa"/>
          </w:tcPr>
          <w:p w:rsidR="00240832" w:rsidRPr="00BB1122" w:rsidRDefault="00240832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328" w:type="dxa"/>
            <w:gridSpan w:val="2"/>
          </w:tcPr>
          <w:p w:rsidR="005D32D7" w:rsidRPr="00BB1122" w:rsidRDefault="005D32D7" w:rsidP="005D3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:rsidR="005D32D7" w:rsidRPr="00BB1122" w:rsidRDefault="005D32D7" w:rsidP="005D3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240832" w:rsidRPr="00BB1122" w:rsidRDefault="005D32D7" w:rsidP="005D32D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BB1122"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</w:t>
            </w:r>
            <w:r w:rsidR="00BB1122">
              <w:t>і технічної можливості).</w:t>
            </w:r>
          </w:p>
        </w:tc>
      </w:tr>
      <w:tr w:rsidR="00E97927" w:rsidRPr="00BB1122" w:rsidTr="00852371">
        <w:tc>
          <w:tcPr>
            <w:tcW w:w="456" w:type="dxa"/>
            <w:gridSpan w:val="2"/>
          </w:tcPr>
          <w:p w:rsidR="00240832" w:rsidRPr="00BB1122" w:rsidRDefault="00E357F3" w:rsidP="00E97927">
            <w:pPr>
              <w:rPr>
                <w:lang w:val="uk-UA"/>
              </w:rPr>
            </w:pPr>
            <w:r w:rsidRPr="00BB1122">
              <w:rPr>
                <w:lang w:val="uk-UA"/>
              </w:rPr>
              <w:t>8</w:t>
            </w:r>
          </w:p>
        </w:tc>
        <w:tc>
          <w:tcPr>
            <w:tcW w:w="2922" w:type="dxa"/>
          </w:tcPr>
          <w:p w:rsidR="00240832" w:rsidRPr="00BB1122" w:rsidRDefault="00240832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328" w:type="dxa"/>
            <w:gridSpan w:val="2"/>
          </w:tcPr>
          <w:p w:rsidR="00240832" w:rsidRPr="00BB1122" w:rsidRDefault="00240832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BB1122">
              <w:t xml:space="preserve">Адміністративна послуга надається безоплатно </w:t>
            </w:r>
          </w:p>
        </w:tc>
      </w:tr>
      <w:tr w:rsidR="00E97927" w:rsidRPr="00BB1122" w:rsidTr="00852371">
        <w:tc>
          <w:tcPr>
            <w:tcW w:w="456" w:type="dxa"/>
            <w:gridSpan w:val="2"/>
          </w:tcPr>
          <w:p w:rsidR="00240832" w:rsidRPr="00BB1122" w:rsidRDefault="00E357F3" w:rsidP="00897AB3">
            <w:pPr>
              <w:rPr>
                <w:lang w:val="uk-UA"/>
              </w:rPr>
            </w:pPr>
            <w:r w:rsidRPr="00BB1122">
              <w:rPr>
                <w:lang w:val="uk-UA"/>
              </w:rPr>
              <w:t>9</w:t>
            </w:r>
          </w:p>
        </w:tc>
        <w:tc>
          <w:tcPr>
            <w:tcW w:w="2922" w:type="dxa"/>
          </w:tcPr>
          <w:p w:rsidR="00240832" w:rsidRPr="00BB1122" w:rsidRDefault="00240832" w:rsidP="005D32D7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328" w:type="dxa"/>
            <w:gridSpan w:val="2"/>
          </w:tcPr>
          <w:p w:rsidR="00240832" w:rsidRPr="00BB1122" w:rsidRDefault="00240832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BB1122">
              <w:t>Не пізніше 10 днів після надходження заяви зі всіма необхідними документами.</w:t>
            </w:r>
          </w:p>
          <w:p w:rsidR="00240832" w:rsidRPr="00BB1122" w:rsidRDefault="00240832" w:rsidP="00897AB3">
            <w:pPr>
              <w:jc w:val="both"/>
              <w:rPr>
                <w:lang w:val="uk-UA" w:eastAsia="uk-UA"/>
              </w:rPr>
            </w:pPr>
          </w:p>
        </w:tc>
      </w:tr>
      <w:tr w:rsidR="00E97927" w:rsidRPr="00BB1122" w:rsidTr="00852371">
        <w:tc>
          <w:tcPr>
            <w:tcW w:w="456" w:type="dxa"/>
            <w:gridSpan w:val="2"/>
          </w:tcPr>
          <w:p w:rsidR="00240832" w:rsidRPr="00BB1122" w:rsidRDefault="00E357F3" w:rsidP="00897AB3">
            <w:pPr>
              <w:rPr>
                <w:lang w:val="uk-UA"/>
              </w:rPr>
            </w:pPr>
            <w:r w:rsidRPr="00BB1122">
              <w:rPr>
                <w:lang w:val="uk-UA"/>
              </w:rPr>
              <w:t>10</w:t>
            </w:r>
          </w:p>
        </w:tc>
        <w:tc>
          <w:tcPr>
            <w:tcW w:w="2922" w:type="dxa"/>
          </w:tcPr>
          <w:p w:rsidR="00240832" w:rsidRPr="00BB1122" w:rsidRDefault="00240832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Перелік підстав для відмови</w:t>
            </w:r>
          </w:p>
          <w:p w:rsidR="00240832" w:rsidRPr="00BB1122" w:rsidRDefault="00240832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328" w:type="dxa"/>
            <w:gridSpan w:val="2"/>
          </w:tcPr>
          <w:p w:rsidR="00240832" w:rsidRPr="00BB1122" w:rsidRDefault="005D32D7" w:rsidP="00897AB3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Компенсація</w:t>
            </w:r>
            <w:r w:rsidR="00240832" w:rsidRPr="00BB1122">
              <w:rPr>
                <w:lang w:val="uk-UA"/>
              </w:rPr>
              <w:t xml:space="preserve"> не надається у разі подання встановленого переліку</w:t>
            </w:r>
            <w:r w:rsidRPr="00BB1122">
              <w:rPr>
                <w:lang w:val="uk-UA"/>
              </w:rPr>
              <w:t xml:space="preserve"> документів не в повному обсязі;</w:t>
            </w:r>
            <w:r w:rsidR="00240832" w:rsidRPr="00BB1122">
              <w:rPr>
                <w:lang w:val="uk-UA"/>
              </w:rPr>
              <w:t xml:space="preserve"> у разі зміни місця реєстрації</w:t>
            </w:r>
          </w:p>
        </w:tc>
      </w:tr>
      <w:tr w:rsidR="00E97927" w:rsidRPr="00BB1122" w:rsidTr="00852371">
        <w:tc>
          <w:tcPr>
            <w:tcW w:w="456" w:type="dxa"/>
            <w:gridSpan w:val="2"/>
          </w:tcPr>
          <w:p w:rsidR="00240832" w:rsidRPr="00BB1122" w:rsidRDefault="00E357F3" w:rsidP="00897AB3">
            <w:pPr>
              <w:rPr>
                <w:lang w:val="uk-UA"/>
              </w:rPr>
            </w:pPr>
            <w:r w:rsidRPr="00BB1122">
              <w:rPr>
                <w:lang w:val="uk-UA"/>
              </w:rPr>
              <w:t>11</w:t>
            </w:r>
          </w:p>
        </w:tc>
        <w:tc>
          <w:tcPr>
            <w:tcW w:w="2922" w:type="dxa"/>
          </w:tcPr>
          <w:p w:rsidR="00240832" w:rsidRPr="00BB1122" w:rsidRDefault="00240832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328" w:type="dxa"/>
            <w:gridSpan w:val="2"/>
          </w:tcPr>
          <w:p w:rsidR="00210D79" w:rsidRPr="00BB1122" w:rsidRDefault="00210D79" w:rsidP="005D32D7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Призначення компенсації / в</w:t>
            </w:r>
            <w:r w:rsidR="005D32D7" w:rsidRPr="00BB1122">
              <w:rPr>
                <w:lang w:val="uk-UA"/>
              </w:rPr>
              <w:t>ідмова у призначенні</w:t>
            </w:r>
            <w:r w:rsidRPr="00BB1122">
              <w:rPr>
                <w:lang w:val="uk-UA"/>
              </w:rPr>
              <w:t xml:space="preserve"> компенсації</w:t>
            </w:r>
          </w:p>
        </w:tc>
      </w:tr>
      <w:tr w:rsidR="00E97927" w:rsidRPr="00BB1122" w:rsidTr="00852371">
        <w:tc>
          <w:tcPr>
            <w:tcW w:w="456" w:type="dxa"/>
            <w:gridSpan w:val="2"/>
          </w:tcPr>
          <w:p w:rsidR="00240832" w:rsidRPr="00BB1122" w:rsidRDefault="00E357F3" w:rsidP="00897AB3">
            <w:pPr>
              <w:rPr>
                <w:lang w:val="uk-UA"/>
              </w:rPr>
            </w:pPr>
            <w:r w:rsidRPr="00BB1122">
              <w:rPr>
                <w:lang w:val="uk-UA"/>
              </w:rPr>
              <w:t>12</w:t>
            </w:r>
          </w:p>
        </w:tc>
        <w:tc>
          <w:tcPr>
            <w:tcW w:w="2922" w:type="dxa"/>
          </w:tcPr>
          <w:p w:rsidR="00240832" w:rsidRPr="00BB1122" w:rsidRDefault="00240832" w:rsidP="00210D79">
            <w:pPr>
              <w:jc w:val="both"/>
              <w:rPr>
                <w:lang w:val="uk-UA"/>
              </w:rPr>
            </w:pPr>
            <w:r w:rsidRPr="00BB1122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328" w:type="dxa"/>
            <w:gridSpan w:val="2"/>
          </w:tcPr>
          <w:p w:rsidR="00240832" w:rsidRPr="00BB1122" w:rsidRDefault="00240832" w:rsidP="00897AB3">
            <w:pPr>
              <w:pStyle w:val="Default"/>
              <w:jc w:val="both"/>
              <w:rPr>
                <w:color w:val="auto"/>
              </w:rPr>
            </w:pPr>
            <w:r w:rsidRPr="00BB1122">
              <w:rPr>
                <w:color w:val="auto"/>
              </w:rPr>
              <w:t xml:space="preserve">Повідомлення про призначення </w:t>
            </w:r>
            <w:r w:rsidRPr="00BB1122">
              <w:rPr>
                <w:rStyle w:val="rvts23"/>
                <w:bCs/>
                <w:color w:val="auto"/>
                <w:bdr w:val="none" w:sz="0" w:space="0" w:color="auto" w:frame="1"/>
              </w:rPr>
              <w:t xml:space="preserve">компенсації </w:t>
            </w:r>
            <w:r w:rsidRPr="00BB1122">
              <w:rPr>
                <w:color w:val="auto"/>
              </w:rPr>
              <w:t xml:space="preserve">(відмова у призначенні) видається (надсилається поштою)  одержувачу. </w:t>
            </w:r>
          </w:p>
          <w:p w:rsidR="00240832" w:rsidRPr="00BB1122" w:rsidRDefault="00240832" w:rsidP="005D32D7">
            <w:pPr>
              <w:jc w:val="both"/>
              <w:rPr>
                <w:b/>
                <w:lang w:val="uk-UA"/>
              </w:rPr>
            </w:pPr>
            <w:r w:rsidRPr="00BB1122">
              <w:rPr>
                <w:lang w:val="uk-UA"/>
              </w:rPr>
              <w:t>Виплат</w:t>
            </w:r>
            <w:r w:rsidR="005D32D7" w:rsidRPr="00BB1122">
              <w:rPr>
                <w:lang w:val="uk-UA"/>
              </w:rPr>
              <w:t>у</w:t>
            </w:r>
            <w:r w:rsidRPr="00BB1122">
              <w:rPr>
                <w:lang w:val="uk-UA"/>
              </w:rPr>
              <w:t xml:space="preserve"> компенсаці</w:t>
            </w:r>
            <w:r w:rsidR="005D32D7" w:rsidRPr="00BB1122">
              <w:rPr>
                <w:lang w:val="uk-UA"/>
              </w:rPr>
              <w:t xml:space="preserve">ї </w:t>
            </w:r>
            <w:r w:rsidRPr="00BB1122">
              <w:rPr>
                <w:lang w:val="uk-UA"/>
              </w:rPr>
              <w:t>можна отримати через банківські установи або поштові відділення зв’язку</w:t>
            </w:r>
            <w:r w:rsidR="00EB55BC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240832" w:rsidRPr="00BB1122" w:rsidRDefault="00240832" w:rsidP="005D32D7">
      <w:pPr>
        <w:ind w:right="-1"/>
        <w:rPr>
          <w:lang w:val="uk-UA"/>
        </w:rPr>
      </w:pPr>
    </w:p>
    <w:p w:rsidR="00F414D7" w:rsidRPr="00BB1122" w:rsidRDefault="00F414D7">
      <w:pPr>
        <w:rPr>
          <w:lang w:val="uk-UA"/>
        </w:rPr>
      </w:pPr>
    </w:p>
    <w:sectPr w:rsidR="00F414D7" w:rsidRPr="00BB1122" w:rsidSect="00136A6A">
      <w:headerReference w:type="default" r:id="rId13"/>
      <w:pgSz w:w="11906" w:h="16838"/>
      <w:pgMar w:top="39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050" w:rsidRDefault="00131050" w:rsidP="003C3036">
      <w:r>
        <w:separator/>
      </w:r>
    </w:p>
  </w:endnote>
  <w:endnote w:type="continuationSeparator" w:id="0">
    <w:p w:rsidR="00131050" w:rsidRDefault="00131050" w:rsidP="003C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050" w:rsidRDefault="00131050" w:rsidP="003C3036">
      <w:r>
        <w:separator/>
      </w:r>
    </w:p>
  </w:footnote>
  <w:footnote w:type="continuationSeparator" w:id="0">
    <w:p w:rsidR="00131050" w:rsidRDefault="00131050" w:rsidP="003C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399135"/>
      <w:docPartObj>
        <w:docPartGallery w:val="Page Numbers (Top of Page)"/>
        <w:docPartUnique/>
      </w:docPartObj>
    </w:sdtPr>
    <w:sdtEndPr/>
    <w:sdtContent>
      <w:p w:rsidR="003C3036" w:rsidRDefault="003C30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8DB" w:rsidRPr="009D48DB">
          <w:rPr>
            <w:noProof/>
            <w:lang w:val="uk-UA"/>
          </w:rPr>
          <w:t>4</w:t>
        </w:r>
        <w:r>
          <w:fldChar w:fldCharType="end"/>
        </w:r>
      </w:p>
    </w:sdtContent>
  </w:sdt>
  <w:p w:rsidR="003C3036" w:rsidRDefault="003C303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32"/>
    <w:rsid w:val="00045D2A"/>
    <w:rsid w:val="000C4EC4"/>
    <w:rsid w:val="001173CE"/>
    <w:rsid w:val="001237CA"/>
    <w:rsid w:val="00131050"/>
    <w:rsid w:val="00136A6A"/>
    <w:rsid w:val="00154C0A"/>
    <w:rsid w:val="0015733D"/>
    <w:rsid w:val="001D3D08"/>
    <w:rsid w:val="00210D79"/>
    <w:rsid w:val="00240832"/>
    <w:rsid w:val="002454B4"/>
    <w:rsid w:val="00260498"/>
    <w:rsid w:val="0028341A"/>
    <w:rsid w:val="002E4A86"/>
    <w:rsid w:val="00343F8B"/>
    <w:rsid w:val="003722CA"/>
    <w:rsid w:val="00382AE9"/>
    <w:rsid w:val="00384C04"/>
    <w:rsid w:val="003C3036"/>
    <w:rsid w:val="003E093B"/>
    <w:rsid w:val="00413291"/>
    <w:rsid w:val="0048612F"/>
    <w:rsid w:val="0049705C"/>
    <w:rsid w:val="004B36AF"/>
    <w:rsid w:val="005D32D7"/>
    <w:rsid w:val="005D7B8D"/>
    <w:rsid w:val="005F10E4"/>
    <w:rsid w:val="006406D0"/>
    <w:rsid w:val="00640DFB"/>
    <w:rsid w:val="00662403"/>
    <w:rsid w:val="006A5844"/>
    <w:rsid w:val="006E11F1"/>
    <w:rsid w:val="00794A4C"/>
    <w:rsid w:val="00852371"/>
    <w:rsid w:val="00884839"/>
    <w:rsid w:val="008A5168"/>
    <w:rsid w:val="008B01A5"/>
    <w:rsid w:val="008B3642"/>
    <w:rsid w:val="0095131E"/>
    <w:rsid w:val="0097473C"/>
    <w:rsid w:val="0099525C"/>
    <w:rsid w:val="009D31D6"/>
    <w:rsid w:val="009D48DB"/>
    <w:rsid w:val="00A823DE"/>
    <w:rsid w:val="00AA4E1F"/>
    <w:rsid w:val="00AC153F"/>
    <w:rsid w:val="00BB1122"/>
    <w:rsid w:val="00CF329B"/>
    <w:rsid w:val="00D0583C"/>
    <w:rsid w:val="00DA19EF"/>
    <w:rsid w:val="00E142DF"/>
    <w:rsid w:val="00E35392"/>
    <w:rsid w:val="00E357F3"/>
    <w:rsid w:val="00E97927"/>
    <w:rsid w:val="00EB55BC"/>
    <w:rsid w:val="00F12222"/>
    <w:rsid w:val="00F414D7"/>
    <w:rsid w:val="00F61C8C"/>
    <w:rsid w:val="00F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66A74-C303-4758-ADF2-6904311D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357F3"/>
    <w:pPr>
      <w:keepNext/>
      <w:keepLines/>
      <w:spacing w:before="200"/>
      <w:jc w:val="both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0832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240832"/>
  </w:style>
  <w:style w:type="character" w:customStyle="1" w:styleId="apple-converted-space">
    <w:name w:val="apple-converted-space"/>
    <w:basedOn w:val="a0"/>
    <w:rsid w:val="00240832"/>
  </w:style>
  <w:style w:type="character" w:styleId="a4">
    <w:name w:val="Hyperlink"/>
    <w:basedOn w:val="a0"/>
    <w:uiPriority w:val="99"/>
    <w:rsid w:val="00240832"/>
    <w:rPr>
      <w:color w:val="0000FF"/>
      <w:u w:val="single"/>
    </w:rPr>
  </w:style>
  <w:style w:type="paragraph" w:customStyle="1" w:styleId="rvps2">
    <w:name w:val="rvps2"/>
    <w:basedOn w:val="a"/>
    <w:rsid w:val="00240832"/>
    <w:pPr>
      <w:spacing w:before="100" w:beforeAutospacing="1" w:after="100" w:afterAutospacing="1"/>
    </w:pPr>
  </w:style>
  <w:style w:type="paragraph" w:customStyle="1" w:styleId="Default">
    <w:name w:val="Default"/>
    <w:rsid w:val="00240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61C8C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794A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4A4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3C3036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30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C3036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30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Другое_"/>
    <w:basedOn w:val="a0"/>
    <w:link w:val="ad"/>
    <w:locked/>
    <w:rsid w:val="00E357F3"/>
    <w:rPr>
      <w:rFonts w:ascii="Times New Roman" w:hAnsi="Times New Roman" w:cs="Times New Roman"/>
      <w:sz w:val="26"/>
      <w:szCs w:val="26"/>
    </w:rPr>
  </w:style>
  <w:style w:type="paragraph" w:customStyle="1" w:styleId="ad">
    <w:name w:val="Другое"/>
    <w:basedOn w:val="a"/>
    <w:link w:val="ac"/>
    <w:rsid w:val="00E357F3"/>
    <w:pPr>
      <w:widowControl w:val="0"/>
    </w:pPr>
    <w:rPr>
      <w:rFonts w:eastAsiaTheme="minorHAnsi"/>
      <w:sz w:val="26"/>
      <w:szCs w:val="26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rsid w:val="00E357F3"/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ymnivska-gromada.gov.ua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styluzka-gromada.gov.ua/" TargetMode="External"/><Relationship Id="rId12" Type="http://schemas.openxmlformats.org/officeDocument/2006/relationships/hyperlink" Target="https://poromivska-gromada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-ustylug@i.ua" TargetMode="External"/><Relationship Id="rId11" Type="http://schemas.openxmlformats.org/officeDocument/2006/relationships/hyperlink" Target="mailto:pavliv-rada@ukr.n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zaturtsi.tcna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vadnivska-gromada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5400</Words>
  <Characters>3078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Олена</dc:creator>
  <cp:keywords/>
  <dc:description/>
  <cp:lastModifiedBy>Admin</cp:lastModifiedBy>
  <cp:revision>28</cp:revision>
  <cp:lastPrinted>2021-03-15T11:53:00Z</cp:lastPrinted>
  <dcterms:created xsi:type="dcterms:W3CDTF">2021-03-19T11:33:00Z</dcterms:created>
  <dcterms:modified xsi:type="dcterms:W3CDTF">2025-02-10T19:05:00Z</dcterms:modified>
</cp:coreProperties>
</file>