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47CD" w14:textId="4E8B457A" w:rsidR="00617CE2" w:rsidRPr="002B45B8" w:rsidRDefault="00617CE2" w:rsidP="00E55B88">
      <w:pPr>
        <w:jc w:val="both"/>
        <w:rPr>
          <w:rFonts w:ascii="Arial" w:hAnsi="Arial" w:cs="Arial"/>
          <w:b/>
          <w:bCs/>
        </w:rPr>
      </w:pPr>
      <w:r w:rsidRPr="002B45B8">
        <w:rPr>
          <w:rFonts w:ascii="Arial" w:hAnsi="Arial" w:cs="Arial"/>
          <w:b/>
          <w:bCs/>
        </w:rPr>
        <w:t xml:space="preserve">Граничні строки подання податкової декларації </w:t>
      </w:r>
      <w:r w:rsidR="00664FBD" w:rsidRPr="002B45B8">
        <w:rPr>
          <w:rFonts w:ascii="Arial" w:hAnsi="Arial" w:cs="Arial"/>
          <w:b/>
          <w:bCs/>
        </w:rPr>
        <w:t>та сплати податків</w:t>
      </w:r>
    </w:p>
    <w:p w14:paraId="788AF2C0" w14:textId="44D56DD0" w:rsidR="003B6746" w:rsidRPr="00304C2B" w:rsidRDefault="00617CE2" w:rsidP="00E55B88">
      <w:pPr>
        <w:jc w:val="both"/>
        <w:rPr>
          <w:rFonts w:ascii="Arial" w:hAnsi="Arial" w:cs="Arial"/>
          <w:lang w:val="ru-RU"/>
        </w:rPr>
      </w:pPr>
      <w:r w:rsidRPr="00304C2B">
        <w:rPr>
          <w:rFonts w:ascii="Arial" w:hAnsi="Arial" w:cs="Arial"/>
        </w:rPr>
        <w:t>Податковим кодексом України передбачено, що податков</w:t>
      </w:r>
      <w:r w:rsidR="003B6746" w:rsidRPr="00304C2B">
        <w:rPr>
          <w:rFonts w:ascii="Arial" w:hAnsi="Arial" w:cs="Arial"/>
        </w:rPr>
        <w:t>у</w:t>
      </w:r>
      <w:r w:rsidRPr="00304C2B">
        <w:rPr>
          <w:rFonts w:ascii="Arial" w:hAnsi="Arial" w:cs="Arial"/>
        </w:rPr>
        <w:t xml:space="preserve"> деклараці</w:t>
      </w:r>
      <w:r w:rsidR="003B6746" w:rsidRPr="00304C2B">
        <w:rPr>
          <w:rFonts w:ascii="Arial" w:hAnsi="Arial" w:cs="Arial"/>
        </w:rPr>
        <w:t>ю</w:t>
      </w:r>
      <w:r w:rsidRPr="00304C2B">
        <w:rPr>
          <w:rFonts w:ascii="Arial" w:hAnsi="Arial" w:cs="Arial"/>
        </w:rPr>
        <w:t xml:space="preserve"> про майновий стан і доходи пода</w:t>
      </w:r>
      <w:r w:rsidR="00D0450D" w:rsidRPr="00304C2B">
        <w:rPr>
          <w:rFonts w:ascii="Arial" w:hAnsi="Arial" w:cs="Arial"/>
        </w:rPr>
        <w:t>ю</w:t>
      </w:r>
      <w:r w:rsidRPr="00304C2B">
        <w:rPr>
          <w:rFonts w:ascii="Arial" w:hAnsi="Arial" w:cs="Arial"/>
        </w:rPr>
        <w:t>ть:</w:t>
      </w:r>
      <w:r w:rsidR="003B6746" w:rsidRPr="00304C2B">
        <w:rPr>
          <w:rFonts w:ascii="Arial" w:hAnsi="Arial" w:cs="Arial"/>
        </w:rPr>
        <w:t xml:space="preserve"> </w:t>
      </w:r>
    </w:p>
    <w:p w14:paraId="027EBE8B" w14:textId="5436AA29" w:rsidR="003B6746" w:rsidRPr="00304C2B" w:rsidRDefault="004210F7" w:rsidP="00E55B88">
      <w:pPr>
        <w:jc w:val="both"/>
        <w:rPr>
          <w:rFonts w:ascii="Arial" w:hAnsi="Arial" w:cs="Arial"/>
          <w:lang w:val="ru-RU"/>
        </w:rPr>
      </w:pPr>
      <w:r w:rsidRPr="00304C2B">
        <w:rPr>
          <w:rFonts w:ascii="Arial" w:hAnsi="Arial" w:cs="Arial"/>
          <w:b/>
          <w:bCs/>
          <w:lang w:val="ru-RU"/>
        </w:rPr>
        <w:t xml:space="preserve">- </w:t>
      </w:r>
      <w:r w:rsidR="003B6746" w:rsidRPr="00304C2B">
        <w:rPr>
          <w:rFonts w:ascii="Arial" w:hAnsi="Arial" w:cs="Arial"/>
          <w:b/>
          <w:bCs/>
        </w:rPr>
        <w:t>до 01 травня року</w:t>
      </w:r>
      <w:r w:rsidR="003B6746" w:rsidRPr="00304C2B">
        <w:rPr>
          <w:rFonts w:ascii="Arial" w:hAnsi="Arial" w:cs="Arial"/>
        </w:rPr>
        <w:t>, наступного за звітним</w:t>
      </w:r>
      <w:r w:rsidR="00D0450D" w:rsidRPr="00304C2B">
        <w:rPr>
          <w:rFonts w:ascii="Arial" w:hAnsi="Arial" w:cs="Arial"/>
          <w:lang w:val="ru-RU"/>
        </w:rPr>
        <w:t>:</w:t>
      </w:r>
    </w:p>
    <w:p w14:paraId="655D3822" w14:textId="45B9D2DD" w:rsidR="006D10DD" w:rsidRPr="00304C2B" w:rsidRDefault="003B6746" w:rsidP="00E55B88">
      <w:pPr>
        <w:jc w:val="both"/>
        <w:rPr>
          <w:rFonts w:ascii="Arial" w:hAnsi="Arial" w:cs="Arial"/>
          <w:b/>
          <w:bCs/>
          <w:lang w:val="ru-RU"/>
        </w:rPr>
      </w:pPr>
      <w:r w:rsidRPr="00304C2B">
        <w:rPr>
          <w:rFonts w:ascii="Arial" w:hAnsi="Arial" w:cs="Arial"/>
          <w:b/>
          <w:bCs/>
        </w:rPr>
        <w:t>фізичні особи та фізичні особи – резиденти України – контролери контрольованої іноземної компанії</w:t>
      </w:r>
      <w:r w:rsidRPr="00304C2B">
        <w:rPr>
          <w:rFonts w:ascii="Arial" w:hAnsi="Arial" w:cs="Arial"/>
          <w:lang w:val="ru-RU"/>
        </w:rPr>
        <w:t>;</w:t>
      </w:r>
    </w:p>
    <w:p w14:paraId="4F3FB1B6" w14:textId="6B076173" w:rsidR="003B6746" w:rsidRPr="002B45B8" w:rsidRDefault="003B6746" w:rsidP="00E55B88">
      <w:pPr>
        <w:jc w:val="both"/>
        <w:rPr>
          <w:rFonts w:ascii="Arial" w:hAnsi="Arial" w:cs="Arial"/>
          <w:lang w:val="ru-RU"/>
        </w:rPr>
      </w:pPr>
      <w:proofErr w:type="spellStart"/>
      <w:r w:rsidRPr="00304C2B">
        <w:rPr>
          <w:rFonts w:ascii="Arial" w:hAnsi="Arial" w:cs="Arial"/>
          <w:b/>
          <w:bCs/>
          <w:lang w:val="ru-RU"/>
        </w:rPr>
        <w:t>фізичні</w:t>
      </w:r>
      <w:proofErr w:type="spellEnd"/>
      <w:r w:rsidRPr="00304C2B">
        <w:rPr>
          <w:rFonts w:ascii="Arial" w:hAnsi="Arial" w:cs="Arial"/>
          <w:b/>
          <w:bCs/>
          <w:lang w:val="ru-RU"/>
        </w:rPr>
        <w:t xml:space="preserve"> особи – </w:t>
      </w:r>
      <w:proofErr w:type="spellStart"/>
      <w:r w:rsidRPr="00304C2B">
        <w:rPr>
          <w:rFonts w:ascii="Arial" w:hAnsi="Arial" w:cs="Arial"/>
          <w:b/>
          <w:bCs/>
          <w:lang w:val="ru-RU"/>
        </w:rPr>
        <w:t>підприємці</w:t>
      </w:r>
      <w:proofErr w:type="spellEnd"/>
      <w:r w:rsidRPr="00304C2B">
        <w:rPr>
          <w:rFonts w:ascii="Arial" w:hAnsi="Arial" w:cs="Arial"/>
          <w:lang w:val="ru-RU"/>
        </w:rPr>
        <w:t xml:space="preserve"> (</w:t>
      </w:r>
      <w:proofErr w:type="spellStart"/>
      <w:r w:rsidRPr="00304C2B">
        <w:rPr>
          <w:rFonts w:ascii="Arial" w:hAnsi="Arial" w:cs="Arial"/>
          <w:lang w:val="ru-RU"/>
        </w:rPr>
        <w:t>крім</w:t>
      </w:r>
      <w:proofErr w:type="spellEnd"/>
      <w:r w:rsidRPr="00304C2B">
        <w:rPr>
          <w:rFonts w:ascii="Arial" w:hAnsi="Arial" w:cs="Arial"/>
          <w:lang w:val="ru-RU"/>
        </w:rPr>
        <w:t xml:space="preserve"> </w:t>
      </w:r>
      <w:proofErr w:type="spellStart"/>
      <w:r w:rsidRPr="00304C2B">
        <w:rPr>
          <w:rFonts w:ascii="Arial" w:hAnsi="Arial" w:cs="Arial"/>
          <w:lang w:val="ru-RU"/>
        </w:rPr>
        <w:t>осіб</w:t>
      </w:r>
      <w:proofErr w:type="spellEnd"/>
      <w:r w:rsidRPr="00304C2B">
        <w:rPr>
          <w:rFonts w:ascii="Arial" w:hAnsi="Arial" w:cs="Arial"/>
          <w:lang w:val="ru-RU"/>
        </w:rPr>
        <w:t xml:space="preserve">, </w:t>
      </w:r>
      <w:proofErr w:type="spellStart"/>
      <w:r w:rsidRPr="00304C2B">
        <w:rPr>
          <w:rFonts w:ascii="Arial" w:hAnsi="Arial" w:cs="Arial"/>
          <w:lang w:val="ru-RU"/>
        </w:rPr>
        <w:t>що</w:t>
      </w:r>
      <w:proofErr w:type="spellEnd"/>
      <w:r w:rsidRPr="00304C2B">
        <w:rPr>
          <w:rFonts w:ascii="Arial" w:hAnsi="Arial" w:cs="Arial"/>
          <w:lang w:val="ru-RU"/>
        </w:rPr>
        <w:t xml:space="preserve"> </w:t>
      </w:r>
      <w:proofErr w:type="spellStart"/>
      <w:r w:rsidRPr="00304C2B">
        <w:rPr>
          <w:rFonts w:ascii="Arial" w:hAnsi="Arial" w:cs="Arial"/>
          <w:lang w:val="ru-RU"/>
        </w:rPr>
        <w:t>обрали</w:t>
      </w:r>
      <w:proofErr w:type="spellEnd"/>
      <w:r w:rsidRPr="00304C2B">
        <w:rPr>
          <w:rFonts w:ascii="Arial" w:hAnsi="Arial" w:cs="Arial"/>
          <w:lang w:val="ru-RU"/>
        </w:rPr>
        <w:t xml:space="preserve"> </w:t>
      </w:r>
      <w:proofErr w:type="spellStart"/>
      <w:r w:rsidRPr="00304C2B">
        <w:rPr>
          <w:rFonts w:ascii="Arial" w:hAnsi="Arial" w:cs="Arial"/>
          <w:lang w:val="ru-RU"/>
        </w:rPr>
        <w:t>спрощену</w:t>
      </w:r>
      <w:proofErr w:type="spellEnd"/>
      <w:r w:rsidRPr="00304C2B">
        <w:rPr>
          <w:rFonts w:ascii="Arial" w:hAnsi="Arial" w:cs="Arial"/>
          <w:lang w:val="ru-RU"/>
        </w:rPr>
        <w:t xml:space="preserve"> систему </w:t>
      </w:r>
      <w:proofErr w:type="spellStart"/>
      <w:r w:rsidRPr="00304C2B">
        <w:rPr>
          <w:rFonts w:ascii="Arial" w:hAnsi="Arial" w:cs="Arial"/>
          <w:lang w:val="ru-RU"/>
        </w:rPr>
        <w:t>оподаткування</w:t>
      </w:r>
      <w:proofErr w:type="spellEnd"/>
      <w:r w:rsidRPr="00304C2B">
        <w:rPr>
          <w:rFonts w:ascii="Arial" w:hAnsi="Arial" w:cs="Arial"/>
          <w:lang w:val="ru-RU"/>
        </w:rPr>
        <w:t>);</w:t>
      </w:r>
    </w:p>
    <w:p w14:paraId="4D86F985" w14:textId="280650B9" w:rsidR="003B6746" w:rsidRPr="00304C2B" w:rsidRDefault="003B6746" w:rsidP="00E55B88">
      <w:pPr>
        <w:jc w:val="both"/>
        <w:rPr>
          <w:rFonts w:ascii="Arial" w:hAnsi="Arial" w:cs="Arial"/>
        </w:rPr>
      </w:pPr>
      <w:r w:rsidRPr="00304C2B">
        <w:rPr>
          <w:rFonts w:ascii="Arial" w:hAnsi="Arial" w:cs="Arial"/>
          <w:b/>
          <w:bCs/>
        </w:rPr>
        <w:t>фізичні особи, які здійснюють незалежну професійну діяльність.</w:t>
      </w:r>
    </w:p>
    <w:p w14:paraId="160B8E2E" w14:textId="557E3794" w:rsidR="004210F7" w:rsidRPr="00304C2B" w:rsidRDefault="004210F7" w:rsidP="00E55B88">
      <w:pPr>
        <w:jc w:val="both"/>
        <w:rPr>
          <w:rFonts w:ascii="Arial" w:hAnsi="Arial" w:cs="Arial"/>
          <w:lang w:val="ru-RU"/>
        </w:rPr>
      </w:pPr>
      <w:r w:rsidRPr="00304C2B">
        <w:rPr>
          <w:rFonts w:ascii="Arial" w:eastAsia="Times New Roman" w:hAnsi="Arial" w:cs="Arial"/>
          <w:b/>
          <w:bCs/>
          <w:color w:val="000000"/>
          <w:kern w:val="0"/>
          <w:lang w:val="ru-RU" w:eastAsia="uk-UA"/>
          <w14:ligatures w14:val="none"/>
        </w:rPr>
        <w:t xml:space="preserve">- </w:t>
      </w:r>
      <w:r w:rsidRPr="00D87AD2">
        <w:rPr>
          <w:rFonts w:ascii="Arial" w:eastAsia="Times New Roman" w:hAnsi="Arial" w:cs="Arial"/>
          <w:b/>
          <w:bCs/>
          <w:color w:val="000000"/>
          <w:kern w:val="0"/>
          <w:lang w:eastAsia="uk-UA"/>
          <w14:ligatures w14:val="none"/>
        </w:rPr>
        <w:t>до 31 грудня</w:t>
      </w:r>
      <w:r w:rsidRPr="00D87AD2">
        <w:rPr>
          <w:rFonts w:ascii="Arial" w:eastAsia="Times New Roman" w:hAnsi="Arial" w:cs="Arial"/>
          <w:color w:val="000000"/>
          <w:kern w:val="0"/>
          <w:lang w:eastAsia="uk-UA"/>
          <w14:ligatures w14:val="none"/>
        </w:rPr>
        <w:t> (включно) року, наступного за звітним</w:t>
      </w:r>
      <w:r w:rsidRPr="00304C2B">
        <w:rPr>
          <w:rFonts w:ascii="Arial" w:eastAsia="Times New Roman" w:hAnsi="Arial" w:cs="Arial"/>
          <w:b/>
          <w:bCs/>
          <w:color w:val="000000"/>
          <w:kern w:val="0"/>
          <w:lang w:eastAsia="uk-UA"/>
          <w14:ligatures w14:val="none"/>
        </w:rPr>
        <w:t xml:space="preserve"> </w:t>
      </w:r>
      <w:r w:rsidR="00D0450D" w:rsidRPr="00304C2B">
        <w:rPr>
          <w:rFonts w:ascii="Arial" w:eastAsia="Times New Roman" w:hAnsi="Arial" w:cs="Arial"/>
          <w:b/>
          <w:bCs/>
          <w:color w:val="000000"/>
          <w:kern w:val="0"/>
          <w:lang w:val="ru-RU" w:eastAsia="uk-UA"/>
          <w14:ligatures w14:val="none"/>
        </w:rPr>
        <w:t xml:space="preserve">- </w:t>
      </w:r>
      <w:r w:rsidRPr="00D87AD2">
        <w:rPr>
          <w:rFonts w:ascii="Arial" w:eastAsia="Times New Roman" w:hAnsi="Arial" w:cs="Arial"/>
          <w:b/>
          <w:bCs/>
          <w:color w:val="000000"/>
          <w:kern w:val="0"/>
          <w:lang w:eastAsia="uk-UA"/>
          <w14:ligatures w14:val="none"/>
        </w:rPr>
        <w:t>фізичні особи, у яких є право на податкову знижку</w:t>
      </w:r>
      <w:r w:rsidR="00D0450D" w:rsidRPr="00304C2B">
        <w:rPr>
          <w:rFonts w:ascii="Arial" w:eastAsia="Times New Roman" w:hAnsi="Arial" w:cs="Arial"/>
          <w:b/>
          <w:bCs/>
          <w:color w:val="000000"/>
          <w:kern w:val="0"/>
          <w:lang w:val="ru-RU" w:eastAsia="uk-UA"/>
          <w14:ligatures w14:val="none"/>
        </w:rPr>
        <w:t>.</w:t>
      </w:r>
    </w:p>
    <w:p w14:paraId="096C4BAE" w14:textId="66271EC7" w:rsidR="00D87AD2" w:rsidRPr="00304C2B" w:rsidRDefault="003A4B3B" w:rsidP="00E55B88">
      <w:pPr>
        <w:jc w:val="both"/>
        <w:rPr>
          <w:rFonts w:ascii="Arial" w:hAnsi="Arial" w:cs="Arial"/>
          <w:b/>
          <w:bCs/>
        </w:rPr>
      </w:pPr>
      <w:r w:rsidRPr="00304C2B">
        <w:rPr>
          <w:rStyle w:val="af1"/>
          <w:rFonts w:ascii="Arial" w:hAnsi="Arial" w:cs="Arial"/>
          <w:color w:val="000000"/>
          <w:bdr w:val="none" w:sz="0" w:space="0" w:color="auto" w:frame="1"/>
          <w:shd w:val="clear" w:color="auto" w:fill="FFFFFF"/>
        </w:rPr>
        <w:t>Якщо останній день строку подання податкової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 (п. 49.20 ст. 49 Кодексу).</w:t>
      </w:r>
    </w:p>
    <w:p w14:paraId="2AFD04DA" w14:textId="42E8C557" w:rsidR="00B740EB" w:rsidRPr="00304C2B" w:rsidRDefault="00B2122C" w:rsidP="00E55B88">
      <w:pPr>
        <w:jc w:val="both"/>
        <w:rPr>
          <w:rFonts w:ascii="Arial" w:hAnsi="Arial" w:cs="Arial"/>
          <w:color w:val="000000"/>
          <w:shd w:val="clear" w:color="auto" w:fill="FFFFFF"/>
        </w:rPr>
      </w:pPr>
      <w:r w:rsidRPr="00304C2B">
        <w:rPr>
          <w:rFonts w:ascii="Arial" w:hAnsi="Arial" w:cs="Arial"/>
          <w:color w:val="000000"/>
          <w:bdr w:val="none" w:sz="0" w:space="0" w:color="auto" w:frame="1"/>
          <w:shd w:val="clear" w:color="auto" w:fill="FFFFFF"/>
        </w:rPr>
        <w:t>Нагадуємо, що</w:t>
      </w:r>
      <w:r w:rsidRPr="00304C2B">
        <w:rPr>
          <w:rFonts w:ascii="Arial" w:hAnsi="Arial" w:cs="Arial"/>
          <w:b/>
          <w:bCs/>
          <w:color w:val="000000"/>
          <w:bdr w:val="none" w:sz="0" w:space="0" w:color="auto" w:frame="1"/>
          <w:shd w:val="clear" w:color="auto" w:fill="FFFFFF"/>
        </w:rPr>
        <w:t xml:space="preserve"> г</w:t>
      </w:r>
      <w:r w:rsidR="00024CA4" w:rsidRPr="00024CA4">
        <w:rPr>
          <w:rFonts w:ascii="Arial" w:hAnsi="Arial" w:cs="Arial"/>
          <w:b/>
          <w:bCs/>
          <w:color w:val="000000"/>
          <w:bdr w:val="none" w:sz="0" w:space="0" w:color="auto" w:frame="1"/>
          <w:shd w:val="clear" w:color="auto" w:fill="FFFFFF"/>
        </w:rPr>
        <w:t xml:space="preserve">раничні строки сплати податкових зобов’язань, </w:t>
      </w:r>
      <w:r w:rsidR="00024CA4" w:rsidRPr="00024CA4">
        <w:rPr>
          <w:rFonts w:ascii="Arial" w:hAnsi="Arial" w:cs="Arial"/>
          <w:color w:val="000000"/>
          <w:bdr w:val="none" w:sz="0" w:space="0" w:color="auto" w:frame="1"/>
          <w:shd w:val="clear" w:color="auto" w:fill="FFFFFF"/>
        </w:rPr>
        <w:t>визначених у податковій декларації про майновий стан і доходи за 2025 рік</w:t>
      </w:r>
      <w:r w:rsidRPr="00304C2B">
        <w:rPr>
          <w:rFonts w:ascii="Arial" w:hAnsi="Arial" w:cs="Arial"/>
          <w:color w:val="000000"/>
          <w:shd w:val="clear" w:color="auto" w:fill="FFFFFF"/>
        </w:rPr>
        <w:t xml:space="preserve"> для громадян та осіб, які здійснюють незалежну професійну діяльність </w:t>
      </w:r>
      <w:r w:rsidRPr="00304C2B">
        <w:rPr>
          <w:rStyle w:val="af"/>
          <w:rFonts w:ascii="Arial" w:hAnsi="Arial" w:cs="Arial"/>
          <w:b w:val="0"/>
          <w:bCs w:val="0"/>
          <w:color w:val="000000"/>
          <w:bdr w:val="none" w:sz="0" w:space="0" w:color="auto" w:frame="1"/>
          <w:shd w:val="clear" w:color="auto" w:fill="FFFFFF"/>
        </w:rPr>
        <w:t>–</w:t>
      </w:r>
      <w:r w:rsidRPr="00304C2B">
        <w:rPr>
          <w:rFonts w:ascii="Arial" w:hAnsi="Arial" w:cs="Arial"/>
          <w:color w:val="000000"/>
          <w:shd w:val="clear" w:color="auto" w:fill="FFFFFF"/>
        </w:rPr>
        <w:t> </w:t>
      </w:r>
      <w:r w:rsidRPr="00304C2B">
        <w:rPr>
          <w:rFonts w:ascii="Arial" w:hAnsi="Arial" w:cs="Arial"/>
          <w:b/>
          <w:bCs/>
          <w:color w:val="000000"/>
          <w:shd w:val="clear" w:color="auto" w:fill="FFFFFF"/>
        </w:rPr>
        <w:t>д</w:t>
      </w:r>
      <w:r w:rsidR="00024CA4" w:rsidRPr="00304C2B">
        <w:rPr>
          <w:rStyle w:val="af"/>
          <w:rFonts w:ascii="Arial" w:hAnsi="Arial" w:cs="Arial"/>
          <w:color w:val="000000"/>
          <w:bdr w:val="none" w:sz="0" w:space="0" w:color="auto" w:frame="1"/>
          <w:shd w:val="clear" w:color="auto" w:fill="FFFFFF"/>
        </w:rPr>
        <w:t>о</w:t>
      </w:r>
      <w:r w:rsidR="00024CA4" w:rsidRPr="00304C2B">
        <w:rPr>
          <w:rFonts w:ascii="Arial" w:hAnsi="Arial" w:cs="Arial"/>
          <w:color w:val="000000"/>
          <w:shd w:val="clear" w:color="auto" w:fill="FFFFFF"/>
        </w:rPr>
        <w:t> </w:t>
      </w:r>
      <w:r w:rsidR="00024CA4" w:rsidRPr="00304C2B">
        <w:rPr>
          <w:rStyle w:val="af"/>
          <w:rFonts w:ascii="Arial" w:hAnsi="Arial" w:cs="Arial"/>
          <w:color w:val="000000"/>
          <w:bdr w:val="none" w:sz="0" w:space="0" w:color="auto" w:frame="1"/>
          <w:shd w:val="clear" w:color="auto" w:fill="FFFFFF"/>
        </w:rPr>
        <w:t>01</w:t>
      </w:r>
      <w:r w:rsidR="00024CA4" w:rsidRPr="00304C2B">
        <w:rPr>
          <w:rFonts w:ascii="Arial" w:hAnsi="Arial" w:cs="Arial"/>
          <w:color w:val="000000"/>
          <w:shd w:val="clear" w:color="auto" w:fill="FFFFFF"/>
        </w:rPr>
        <w:t> </w:t>
      </w:r>
      <w:r w:rsidR="00024CA4" w:rsidRPr="00304C2B">
        <w:rPr>
          <w:rStyle w:val="af"/>
          <w:rFonts w:ascii="Arial" w:hAnsi="Arial" w:cs="Arial"/>
          <w:color w:val="000000"/>
          <w:bdr w:val="none" w:sz="0" w:space="0" w:color="auto" w:frame="1"/>
          <w:shd w:val="clear" w:color="auto" w:fill="FFFFFF"/>
        </w:rPr>
        <w:t>серпня 2026 року</w:t>
      </w:r>
      <w:r w:rsidRPr="00304C2B">
        <w:rPr>
          <w:rStyle w:val="af"/>
          <w:rFonts w:ascii="Arial" w:hAnsi="Arial" w:cs="Arial"/>
          <w:color w:val="000000"/>
          <w:bdr w:val="none" w:sz="0" w:space="0" w:color="auto" w:frame="1"/>
          <w:shd w:val="clear" w:color="auto" w:fill="FFFFFF"/>
        </w:rPr>
        <w:t>.</w:t>
      </w:r>
      <w:r w:rsidR="00024CA4" w:rsidRPr="00304C2B">
        <w:rPr>
          <w:rStyle w:val="af"/>
          <w:rFonts w:ascii="Arial" w:hAnsi="Arial" w:cs="Arial"/>
          <w:color w:val="000000"/>
          <w:bdr w:val="none" w:sz="0" w:space="0" w:color="auto" w:frame="1"/>
          <w:shd w:val="clear" w:color="auto" w:fill="FFFFFF"/>
        </w:rPr>
        <w:t xml:space="preserve"> </w:t>
      </w:r>
    </w:p>
    <w:p w14:paraId="6414842A" w14:textId="77777777" w:rsidR="0051647A" w:rsidRPr="0051647A" w:rsidRDefault="0051647A" w:rsidP="00E55B88">
      <w:pPr>
        <w:jc w:val="both"/>
        <w:rPr>
          <w:rFonts w:ascii="Arial" w:hAnsi="Arial" w:cs="Arial"/>
        </w:rPr>
      </w:pPr>
      <w:r w:rsidRPr="0051647A">
        <w:rPr>
          <w:rFonts w:ascii="Arial" w:hAnsi="Arial" w:cs="Arial"/>
        </w:rPr>
        <w:t>Платник податку – фізична особа, який зобов’язаний подати податкову декларацію, визначити та сплатити свої податкові зобов’язання, сплачує за кодами бюджетної класифікації:</w:t>
      </w:r>
    </w:p>
    <w:p w14:paraId="021F2D55" w14:textId="77777777" w:rsidR="0051647A" w:rsidRPr="0051647A" w:rsidRDefault="0051647A" w:rsidP="00E55B88">
      <w:pPr>
        <w:jc w:val="both"/>
        <w:rPr>
          <w:rFonts w:ascii="Arial" w:hAnsi="Arial" w:cs="Arial"/>
        </w:rPr>
      </w:pPr>
      <w:r w:rsidRPr="0051647A">
        <w:rPr>
          <w:rFonts w:ascii="Arial" w:hAnsi="Arial" w:cs="Arial"/>
          <w:b/>
          <w:bCs/>
        </w:rPr>
        <w:t>«11010500»</w:t>
      </w:r>
      <w:r w:rsidRPr="0051647A">
        <w:rPr>
          <w:rFonts w:ascii="Arial" w:hAnsi="Arial" w:cs="Arial"/>
        </w:rPr>
        <w:t> – «податок на доходи фізичних осіб, що сплачується фізичними особами за результатами річного декларування»;</w:t>
      </w:r>
    </w:p>
    <w:p w14:paraId="011AC2D7" w14:textId="77777777" w:rsidR="0051647A" w:rsidRPr="0051647A" w:rsidRDefault="0051647A" w:rsidP="00E55B88">
      <w:pPr>
        <w:jc w:val="both"/>
        <w:rPr>
          <w:rFonts w:ascii="Arial" w:hAnsi="Arial" w:cs="Arial"/>
        </w:rPr>
      </w:pPr>
      <w:r w:rsidRPr="0051647A">
        <w:rPr>
          <w:rFonts w:ascii="Arial" w:hAnsi="Arial" w:cs="Arial"/>
          <w:b/>
          <w:bCs/>
        </w:rPr>
        <w:t>«11011001»</w:t>
      </w:r>
      <w:r w:rsidRPr="0051647A">
        <w:rPr>
          <w:rFonts w:ascii="Arial" w:hAnsi="Arial" w:cs="Arial"/>
        </w:rPr>
        <w:t> – «військовий збір, що сплачується за результатами декларування». </w:t>
      </w:r>
    </w:p>
    <w:p w14:paraId="7AB164FB" w14:textId="5CA4B8CC" w:rsidR="0051647A" w:rsidRDefault="00070BCA" w:rsidP="00E55B88">
      <w:pPr>
        <w:jc w:val="both"/>
        <w:rPr>
          <w:rFonts w:ascii="Arial" w:hAnsi="Arial" w:cs="Arial"/>
          <w:i/>
          <w:iCs/>
        </w:rPr>
      </w:pPr>
      <w:r w:rsidRPr="00304C2B">
        <w:rPr>
          <w:rFonts w:ascii="Arial" w:hAnsi="Arial" w:cs="Arial"/>
          <w:i/>
          <w:iCs/>
        </w:rPr>
        <w:t>І</w:t>
      </w:r>
      <w:r w:rsidR="0051647A" w:rsidRPr="0051647A">
        <w:rPr>
          <w:rFonts w:ascii="Arial" w:hAnsi="Arial" w:cs="Arial"/>
          <w:i/>
          <w:iCs/>
        </w:rPr>
        <w:t xml:space="preserve">нформація про реквізити банківських рахунків для сплати податків відповідно до адміністративно-територіального устрою України оприлюднена на офіційному </w:t>
      </w:r>
      <w:proofErr w:type="spellStart"/>
      <w:r w:rsidR="0051647A" w:rsidRPr="0051647A">
        <w:rPr>
          <w:rFonts w:ascii="Arial" w:hAnsi="Arial" w:cs="Arial"/>
          <w:i/>
          <w:iCs/>
        </w:rPr>
        <w:t>вебпорталі</w:t>
      </w:r>
      <w:proofErr w:type="spellEnd"/>
      <w:r w:rsidR="0051647A" w:rsidRPr="0051647A">
        <w:rPr>
          <w:rFonts w:ascii="Arial" w:hAnsi="Arial" w:cs="Arial"/>
          <w:i/>
          <w:iCs/>
        </w:rPr>
        <w:t xml:space="preserve"> ДПС у рубриці</w:t>
      </w:r>
      <w:r w:rsidR="0051647A" w:rsidRPr="0051647A">
        <w:rPr>
          <w:rFonts w:ascii="Arial" w:hAnsi="Arial" w:cs="Arial"/>
        </w:rPr>
        <w:t> </w:t>
      </w:r>
      <w:r w:rsidR="0051647A" w:rsidRPr="0051647A">
        <w:rPr>
          <w:rFonts w:ascii="Arial" w:hAnsi="Arial" w:cs="Arial"/>
          <w:i/>
          <w:iCs/>
        </w:rPr>
        <w:t>«Бюджетні рахунки»</w:t>
      </w:r>
      <w:r w:rsidR="0051647A" w:rsidRPr="0051647A">
        <w:rPr>
          <w:rFonts w:ascii="Arial" w:hAnsi="Arial" w:cs="Arial"/>
        </w:rPr>
        <w:t> (</w:t>
      </w:r>
      <w:hyperlink r:id="rId4" w:history="1">
        <w:r w:rsidR="0051647A" w:rsidRPr="0051647A">
          <w:rPr>
            <w:rStyle w:val="af2"/>
            <w:rFonts w:ascii="Arial" w:hAnsi="Arial" w:cs="Arial"/>
          </w:rPr>
          <w:t>https://tax.gov.ua/byudjetni-rahunki/</w:t>
        </w:r>
      </w:hyperlink>
      <w:r w:rsidR="0051647A" w:rsidRPr="0051647A">
        <w:rPr>
          <w:rFonts w:ascii="Arial" w:hAnsi="Arial" w:cs="Arial"/>
        </w:rPr>
        <w:t>)</w:t>
      </w:r>
      <w:r w:rsidR="0051647A" w:rsidRPr="0051647A">
        <w:rPr>
          <w:rFonts w:ascii="Arial" w:hAnsi="Arial" w:cs="Arial"/>
          <w:i/>
          <w:iCs/>
        </w:rPr>
        <w:t>.</w:t>
      </w:r>
    </w:p>
    <w:p w14:paraId="50931EE6" w14:textId="77777777" w:rsidR="004D785A" w:rsidRDefault="004D785A" w:rsidP="00E55B88">
      <w:pPr>
        <w:jc w:val="both"/>
        <w:rPr>
          <w:rFonts w:ascii="Arial" w:hAnsi="Arial" w:cs="Arial"/>
          <w:i/>
          <w:iCs/>
        </w:rPr>
      </w:pPr>
    </w:p>
    <w:p w14:paraId="42238493" w14:textId="77777777" w:rsidR="004D785A" w:rsidRPr="0051647A" w:rsidRDefault="004D785A" w:rsidP="00E55B88">
      <w:pPr>
        <w:jc w:val="both"/>
        <w:rPr>
          <w:rFonts w:ascii="Arial" w:hAnsi="Arial" w:cs="Arial"/>
        </w:rPr>
      </w:pPr>
    </w:p>
    <w:sectPr w:rsidR="004D785A" w:rsidRPr="005164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37"/>
    <w:rsid w:val="00024CA4"/>
    <w:rsid w:val="00070BCA"/>
    <w:rsid w:val="001A4AB7"/>
    <w:rsid w:val="002553D4"/>
    <w:rsid w:val="002B45B8"/>
    <w:rsid w:val="00304C2B"/>
    <w:rsid w:val="003A4B3B"/>
    <w:rsid w:val="003B3F93"/>
    <w:rsid w:val="003B6746"/>
    <w:rsid w:val="003E5037"/>
    <w:rsid w:val="004210F7"/>
    <w:rsid w:val="004C6FEC"/>
    <w:rsid w:val="004D785A"/>
    <w:rsid w:val="0051647A"/>
    <w:rsid w:val="005446E0"/>
    <w:rsid w:val="00550BEF"/>
    <w:rsid w:val="00617CE2"/>
    <w:rsid w:val="00664FBD"/>
    <w:rsid w:val="006B1977"/>
    <w:rsid w:val="006D10DD"/>
    <w:rsid w:val="007F6077"/>
    <w:rsid w:val="009A010A"/>
    <w:rsid w:val="00B2122C"/>
    <w:rsid w:val="00B740EB"/>
    <w:rsid w:val="00BE2D01"/>
    <w:rsid w:val="00CF7B83"/>
    <w:rsid w:val="00D0450D"/>
    <w:rsid w:val="00D87AD2"/>
    <w:rsid w:val="00DD55C9"/>
    <w:rsid w:val="00E55B88"/>
    <w:rsid w:val="00EC7BBC"/>
    <w:rsid w:val="00F459A8"/>
    <w:rsid w:val="00FF1F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EB9D"/>
  <w15:chartTrackingRefBased/>
  <w15:docId w15:val="{32861E0F-2179-4755-9B2C-F2A00DE5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5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5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50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50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50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50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50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50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50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503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503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503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503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503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50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503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50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5037"/>
    <w:rPr>
      <w:rFonts w:eastAsiaTheme="majorEastAsia" w:cstheme="majorBidi"/>
      <w:color w:val="272727" w:themeColor="text1" w:themeTint="D8"/>
    </w:rPr>
  </w:style>
  <w:style w:type="paragraph" w:styleId="a3">
    <w:name w:val="Title"/>
    <w:basedOn w:val="a"/>
    <w:next w:val="a"/>
    <w:link w:val="a4"/>
    <w:uiPriority w:val="10"/>
    <w:qFormat/>
    <w:rsid w:val="003E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E5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03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E50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E5037"/>
    <w:pPr>
      <w:spacing w:before="160"/>
      <w:jc w:val="center"/>
    </w:pPr>
    <w:rPr>
      <w:i/>
      <w:iCs/>
      <w:color w:val="404040" w:themeColor="text1" w:themeTint="BF"/>
    </w:rPr>
  </w:style>
  <w:style w:type="character" w:customStyle="1" w:styleId="a8">
    <w:name w:val="Цитата Знак"/>
    <w:basedOn w:val="a0"/>
    <w:link w:val="a7"/>
    <w:uiPriority w:val="29"/>
    <w:rsid w:val="003E5037"/>
    <w:rPr>
      <w:i/>
      <w:iCs/>
      <w:color w:val="404040" w:themeColor="text1" w:themeTint="BF"/>
    </w:rPr>
  </w:style>
  <w:style w:type="paragraph" w:styleId="a9">
    <w:name w:val="List Paragraph"/>
    <w:basedOn w:val="a"/>
    <w:uiPriority w:val="34"/>
    <w:qFormat/>
    <w:rsid w:val="003E5037"/>
    <w:pPr>
      <w:ind w:left="720"/>
      <w:contextualSpacing/>
    </w:pPr>
  </w:style>
  <w:style w:type="character" w:styleId="aa">
    <w:name w:val="Intense Emphasis"/>
    <w:basedOn w:val="a0"/>
    <w:uiPriority w:val="21"/>
    <w:qFormat/>
    <w:rsid w:val="003E5037"/>
    <w:rPr>
      <w:i/>
      <w:iCs/>
      <w:color w:val="0F4761" w:themeColor="accent1" w:themeShade="BF"/>
    </w:rPr>
  </w:style>
  <w:style w:type="paragraph" w:styleId="ab">
    <w:name w:val="Intense Quote"/>
    <w:basedOn w:val="a"/>
    <w:next w:val="a"/>
    <w:link w:val="ac"/>
    <w:uiPriority w:val="30"/>
    <w:qFormat/>
    <w:rsid w:val="003E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E5037"/>
    <w:rPr>
      <w:i/>
      <w:iCs/>
      <w:color w:val="0F4761" w:themeColor="accent1" w:themeShade="BF"/>
    </w:rPr>
  </w:style>
  <w:style w:type="character" w:styleId="ad">
    <w:name w:val="Intense Reference"/>
    <w:basedOn w:val="a0"/>
    <w:uiPriority w:val="32"/>
    <w:qFormat/>
    <w:rsid w:val="003E5037"/>
    <w:rPr>
      <w:b/>
      <w:bCs/>
      <w:smallCaps/>
      <w:color w:val="0F4761" w:themeColor="accent1" w:themeShade="BF"/>
      <w:spacing w:val="5"/>
    </w:rPr>
  </w:style>
  <w:style w:type="paragraph" w:styleId="ae">
    <w:name w:val="Normal (Web)"/>
    <w:basedOn w:val="a"/>
    <w:uiPriority w:val="99"/>
    <w:semiHidden/>
    <w:unhideWhenUsed/>
    <w:rsid w:val="00F459A8"/>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
    <w:name w:val="Strong"/>
    <w:basedOn w:val="a0"/>
    <w:uiPriority w:val="22"/>
    <w:qFormat/>
    <w:rsid w:val="00F459A8"/>
    <w:rPr>
      <w:b/>
      <w:bCs/>
    </w:rPr>
  </w:style>
  <w:style w:type="table" w:styleId="af0">
    <w:name w:val="Table Grid"/>
    <w:basedOn w:val="a1"/>
    <w:uiPriority w:val="39"/>
    <w:rsid w:val="00D8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3A4B3B"/>
    <w:rPr>
      <w:i/>
      <w:iCs/>
    </w:rPr>
  </w:style>
  <w:style w:type="character" w:styleId="af2">
    <w:name w:val="Hyperlink"/>
    <w:basedOn w:val="a0"/>
    <w:uiPriority w:val="99"/>
    <w:unhideWhenUsed/>
    <w:rsid w:val="0051647A"/>
    <w:rPr>
      <w:color w:val="467886" w:themeColor="hyperlink"/>
      <w:u w:val="single"/>
    </w:rPr>
  </w:style>
  <w:style w:type="character" w:styleId="af3">
    <w:name w:val="Unresolved Mention"/>
    <w:basedOn w:val="a0"/>
    <w:uiPriority w:val="99"/>
    <w:semiHidden/>
    <w:unhideWhenUsed/>
    <w:rsid w:val="0051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4085">
      <w:bodyDiv w:val="1"/>
      <w:marLeft w:val="0"/>
      <w:marRight w:val="0"/>
      <w:marTop w:val="0"/>
      <w:marBottom w:val="0"/>
      <w:divBdr>
        <w:top w:val="none" w:sz="0" w:space="0" w:color="auto"/>
        <w:left w:val="none" w:sz="0" w:space="0" w:color="auto"/>
        <w:bottom w:val="none" w:sz="0" w:space="0" w:color="auto"/>
        <w:right w:val="none" w:sz="0" w:space="0" w:color="auto"/>
      </w:divBdr>
    </w:div>
    <w:div w:id="237135655">
      <w:bodyDiv w:val="1"/>
      <w:marLeft w:val="0"/>
      <w:marRight w:val="0"/>
      <w:marTop w:val="0"/>
      <w:marBottom w:val="0"/>
      <w:divBdr>
        <w:top w:val="none" w:sz="0" w:space="0" w:color="auto"/>
        <w:left w:val="none" w:sz="0" w:space="0" w:color="auto"/>
        <w:bottom w:val="none" w:sz="0" w:space="0" w:color="auto"/>
        <w:right w:val="none" w:sz="0" w:space="0" w:color="auto"/>
      </w:divBdr>
    </w:div>
    <w:div w:id="848446677">
      <w:bodyDiv w:val="1"/>
      <w:marLeft w:val="0"/>
      <w:marRight w:val="0"/>
      <w:marTop w:val="0"/>
      <w:marBottom w:val="0"/>
      <w:divBdr>
        <w:top w:val="none" w:sz="0" w:space="0" w:color="auto"/>
        <w:left w:val="none" w:sz="0" w:space="0" w:color="auto"/>
        <w:bottom w:val="none" w:sz="0" w:space="0" w:color="auto"/>
        <w:right w:val="none" w:sz="0" w:space="0" w:color="auto"/>
      </w:divBdr>
    </w:div>
    <w:div w:id="1054278559">
      <w:bodyDiv w:val="1"/>
      <w:marLeft w:val="0"/>
      <w:marRight w:val="0"/>
      <w:marTop w:val="0"/>
      <w:marBottom w:val="0"/>
      <w:divBdr>
        <w:top w:val="none" w:sz="0" w:space="0" w:color="auto"/>
        <w:left w:val="none" w:sz="0" w:space="0" w:color="auto"/>
        <w:bottom w:val="none" w:sz="0" w:space="0" w:color="auto"/>
        <w:right w:val="none" w:sz="0" w:space="0" w:color="auto"/>
      </w:divBdr>
    </w:div>
    <w:div w:id="1268385428">
      <w:bodyDiv w:val="1"/>
      <w:marLeft w:val="0"/>
      <w:marRight w:val="0"/>
      <w:marTop w:val="0"/>
      <w:marBottom w:val="0"/>
      <w:divBdr>
        <w:top w:val="none" w:sz="0" w:space="0" w:color="auto"/>
        <w:left w:val="none" w:sz="0" w:space="0" w:color="auto"/>
        <w:bottom w:val="none" w:sz="0" w:space="0" w:color="auto"/>
        <w:right w:val="none" w:sz="0" w:space="0" w:color="auto"/>
      </w:divBdr>
    </w:div>
    <w:div w:id="1317878051">
      <w:bodyDiv w:val="1"/>
      <w:marLeft w:val="0"/>
      <w:marRight w:val="0"/>
      <w:marTop w:val="0"/>
      <w:marBottom w:val="0"/>
      <w:divBdr>
        <w:top w:val="none" w:sz="0" w:space="0" w:color="auto"/>
        <w:left w:val="none" w:sz="0" w:space="0" w:color="auto"/>
        <w:bottom w:val="none" w:sz="0" w:space="0" w:color="auto"/>
        <w:right w:val="none" w:sz="0" w:space="0" w:color="auto"/>
      </w:divBdr>
    </w:div>
    <w:div w:id="1398087347">
      <w:bodyDiv w:val="1"/>
      <w:marLeft w:val="0"/>
      <w:marRight w:val="0"/>
      <w:marTop w:val="0"/>
      <w:marBottom w:val="0"/>
      <w:divBdr>
        <w:top w:val="none" w:sz="0" w:space="0" w:color="auto"/>
        <w:left w:val="none" w:sz="0" w:space="0" w:color="auto"/>
        <w:bottom w:val="none" w:sz="0" w:space="0" w:color="auto"/>
        <w:right w:val="none" w:sz="0" w:space="0" w:color="auto"/>
      </w:divBdr>
    </w:div>
    <w:div w:id="1842425361">
      <w:bodyDiv w:val="1"/>
      <w:marLeft w:val="0"/>
      <w:marRight w:val="0"/>
      <w:marTop w:val="0"/>
      <w:marBottom w:val="0"/>
      <w:divBdr>
        <w:top w:val="none" w:sz="0" w:space="0" w:color="auto"/>
        <w:left w:val="none" w:sz="0" w:space="0" w:color="auto"/>
        <w:bottom w:val="none" w:sz="0" w:space="0" w:color="auto"/>
        <w:right w:val="none" w:sz="0" w:space="0" w:color="auto"/>
      </w:divBdr>
    </w:div>
    <w:div w:id="2043051219">
      <w:bodyDiv w:val="1"/>
      <w:marLeft w:val="0"/>
      <w:marRight w:val="0"/>
      <w:marTop w:val="0"/>
      <w:marBottom w:val="0"/>
      <w:divBdr>
        <w:top w:val="none" w:sz="0" w:space="0" w:color="auto"/>
        <w:left w:val="none" w:sz="0" w:space="0" w:color="auto"/>
        <w:bottom w:val="none" w:sz="0" w:space="0" w:color="auto"/>
        <w:right w:val="none" w:sz="0" w:space="0" w:color="auto"/>
      </w:divBdr>
    </w:div>
    <w:div w:id="2087143112">
      <w:bodyDiv w:val="1"/>
      <w:marLeft w:val="0"/>
      <w:marRight w:val="0"/>
      <w:marTop w:val="0"/>
      <w:marBottom w:val="0"/>
      <w:divBdr>
        <w:top w:val="none" w:sz="0" w:space="0" w:color="auto"/>
        <w:left w:val="none" w:sz="0" w:space="0" w:color="auto"/>
        <w:bottom w:val="none" w:sz="0" w:space="0" w:color="auto"/>
        <w:right w:val="none" w:sz="0" w:space="0" w:color="auto"/>
      </w:divBdr>
    </w:div>
    <w:div w:id="2096170675">
      <w:bodyDiv w:val="1"/>
      <w:marLeft w:val="0"/>
      <w:marRight w:val="0"/>
      <w:marTop w:val="0"/>
      <w:marBottom w:val="0"/>
      <w:divBdr>
        <w:top w:val="none" w:sz="0" w:space="0" w:color="auto"/>
        <w:left w:val="none" w:sz="0" w:space="0" w:color="auto"/>
        <w:bottom w:val="none" w:sz="0" w:space="0" w:color="auto"/>
        <w:right w:val="none" w:sz="0" w:space="0" w:color="auto"/>
      </w:divBdr>
    </w:div>
    <w:div w:id="21334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gov.ua/byudjetni-rahunk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1074</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olesia.feshchuk</dc:creator>
  <cp:keywords/>
  <dc:description/>
  <cp:lastModifiedBy>ФЕЩУК ОЛЕСЯ ОЛЕКСАНДРІВНА</cp:lastModifiedBy>
  <cp:revision>60</cp:revision>
  <dcterms:created xsi:type="dcterms:W3CDTF">2026-02-17T10:45:00Z</dcterms:created>
  <dcterms:modified xsi:type="dcterms:W3CDTF">2026-03-02T06:40:00Z</dcterms:modified>
</cp:coreProperties>
</file>